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A669E" w14:textId="4D26F580" w:rsidR="00E374DE" w:rsidRPr="00DE4498" w:rsidRDefault="00DE4498" w:rsidP="00E374DE">
      <w:pPr>
        <w:pStyle w:val="CRCoverPage"/>
        <w:tabs>
          <w:tab w:val="right" w:pos="9639"/>
        </w:tabs>
        <w:spacing w:after="0"/>
        <w:jc w:val="both"/>
        <w:rPr>
          <w:b/>
          <w:sz w:val="24"/>
        </w:rPr>
      </w:pPr>
      <w:r w:rsidRPr="00DE4498">
        <w:rPr>
          <w:b/>
          <w:sz w:val="24"/>
        </w:rPr>
        <w:t>3GPP TSG-RAN WG3 #105</w:t>
      </w:r>
      <w:r w:rsidR="00E374DE" w:rsidRPr="00DE4498">
        <w:rPr>
          <w:b/>
          <w:sz w:val="24"/>
        </w:rPr>
        <w:tab/>
      </w:r>
      <w:bookmarkStart w:id="0" w:name="OLE_LINK417"/>
      <w:bookmarkStart w:id="1" w:name="OLE_LINK418"/>
      <w:r w:rsidRPr="00DE4498">
        <w:rPr>
          <w:b/>
          <w:sz w:val="24"/>
        </w:rPr>
        <w:t>R3</w:t>
      </w:r>
      <w:r w:rsidR="00DB6671" w:rsidRPr="00DE4498">
        <w:rPr>
          <w:b/>
          <w:sz w:val="24"/>
        </w:rPr>
        <w:t>-19</w:t>
      </w:r>
      <w:r w:rsidR="005A6883">
        <w:rPr>
          <w:b/>
          <w:sz w:val="24"/>
        </w:rPr>
        <w:t>4385</w:t>
      </w:r>
      <w:bookmarkStart w:id="2" w:name="_GoBack"/>
      <w:bookmarkEnd w:id="2"/>
    </w:p>
    <w:p w14:paraId="486F9D8E" w14:textId="5F0E53D9" w:rsidR="00E374DE" w:rsidRPr="00AB15B6" w:rsidRDefault="00DE4498" w:rsidP="00E374DE">
      <w:pPr>
        <w:pStyle w:val="CRCoverPage"/>
        <w:tabs>
          <w:tab w:val="right" w:pos="9639"/>
        </w:tabs>
        <w:spacing w:after="0"/>
        <w:jc w:val="both"/>
        <w:rPr>
          <w:b/>
          <w:sz w:val="24"/>
        </w:rPr>
      </w:pPr>
      <w:bookmarkStart w:id="3" w:name="OLE_LINK6"/>
      <w:bookmarkEnd w:id="0"/>
      <w:bookmarkEnd w:id="1"/>
      <w:r w:rsidRPr="00DE4498">
        <w:rPr>
          <w:rFonts w:eastAsia="SimSun" w:cs="SimHei"/>
          <w:b/>
          <w:sz w:val="24"/>
          <w:szCs w:val="22"/>
        </w:rPr>
        <w:t>Ljubljana, Slovenia, 26</w:t>
      </w:r>
      <w:r w:rsidRPr="00DE4498">
        <w:rPr>
          <w:rFonts w:eastAsia="SimSun" w:cs="SimHei"/>
          <w:b/>
          <w:sz w:val="24"/>
          <w:szCs w:val="22"/>
          <w:vertAlign w:val="superscript"/>
        </w:rPr>
        <w:t xml:space="preserve">th </w:t>
      </w:r>
      <w:r w:rsidRPr="00DE4498">
        <w:rPr>
          <w:rFonts w:eastAsia="SimSun" w:cs="SimHei"/>
          <w:b/>
          <w:sz w:val="24"/>
          <w:szCs w:val="22"/>
        </w:rPr>
        <w:t>– 30</w:t>
      </w:r>
      <w:r w:rsidRPr="00DE4498">
        <w:rPr>
          <w:rFonts w:eastAsia="SimSun" w:cs="SimHei"/>
          <w:b/>
          <w:sz w:val="24"/>
          <w:szCs w:val="22"/>
          <w:vertAlign w:val="superscript"/>
        </w:rPr>
        <w:t xml:space="preserve">th </w:t>
      </w:r>
      <w:r w:rsidRPr="00DE4498">
        <w:rPr>
          <w:rFonts w:eastAsia="SimSun" w:cs="SimHei"/>
          <w:b/>
          <w:sz w:val="24"/>
          <w:szCs w:val="22"/>
        </w:rPr>
        <w:t>August, 2019</w:t>
      </w:r>
      <w:r w:rsidR="00E374DE" w:rsidRPr="00DE4498">
        <w:rPr>
          <w:b/>
          <w:sz w:val="24"/>
        </w:rPr>
        <w:t xml:space="preserve"> </w:t>
      </w:r>
      <w:r w:rsidR="00E374DE" w:rsidRPr="00AB15B6">
        <w:rPr>
          <w:b/>
          <w:sz w:val="24"/>
        </w:rPr>
        <w:t xml:space="preserve">       </w:t>
      </w:r>
      <w:bookmarkEnd w:id="3"/>
    </w:p>
    <w:p w14:paraId="7CFC28A0" w14:textId="77777777" w:rsidR="00E374DE" w:rsidRPr="00AB15B6" w:rsidRDefault="00E374DE" w:rsidP="00E374DE">
      <w:pPr>
        <w:pStyle w:val="CRCoverPage"/>
        <w:tabs>
          <w:tab w:val="right" w:pos="9639"/>
        </w:tabs>
        <w:spacing w:after="0"/>
        <w:jc w:val="both"/>
        <w:rPr>
          <w:b/>
          <w:sz w:val="24"/>
        </w:rPr>
      </w:pPr>
      <w:r w:rsidRPr="00AB15B6">
        <w:rPr>
          <w:noProof/>
          <w:lang w:eastAsia="en-GB"/>
        </w:rPr>
        <mc:AlternateContent>
          <mc:Choice Requires="wps">
            <w:drawing>
              <wp:anchor distT="0" distB="0" distL="114300" distR="114300" simplePos="0" relativeHeight="251659264" behindDoc="0" locked="1" layoutInCell="1" allowOverlap="1" wp14:anchorId="348BB90E" wp14:editId="6F47291F">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CD24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0AF6C5F" w14:textId="77984ED1" w:rsidR="00E374DE" w:rsidRPr="00AB15B6" w:rsidRDefault="00E374DE" w:rsidP="00F21B36">
      <w:pPr>
        <w:ind w:left="0"/>
        <w:rPr>
          <w:lang w:eastAsia="zh-CN"/>
        </w:rPr>
      </w:pPr>
      <w:r w:rsidRPr="00F21B36">
        <w:rPr>
          <w:b/>
        </w:rPr>
        <w:t>Agenda item:</w:t>
      </w:r>
      <w:r w:rsidRPr="00AB15B6">
        <w:tab/>
      </w:r>
      <w:r w:rsidR="00F21B36">
        <w:tab/>
      </w:r>
      <w:r w:rsidR="00DE4498" w:rsidRPr="00DE4498">
        <w:rPr>
          <w:b/>
        </w:rPr>
        <w:t>8.1</w:t>
      </w:r>
      <w:r w:rsidR="008F005A">
        <w:t xml:space="preserve">  </w:t>
      </w:r>
    </w:p>
    <w:p w14:paraId="14DD683C" w14:textId="77777777" w:rsidR="00E374DE" w:rsidRPr="00DE4498" w:rsidRDefault="00E374DE" w:rsidP="00F21B36">
      <w:pPr>
        <w:ind w:left="0"/>
        <w:rPr>
          <w:b/>
        </w:rPr>
      </w:pPr>
      <w:r w:rsidRPr="00F21B36">
        <w:rPr>
          <w:b/>
        </w:rPr>
        <w:t>Source:</w:t>
      </w:r>
      <w:r w:rsidRPr="00AB15B6">
        <w:t xml:space="preserve"> </w:t>
      </w:r>
      <w:r w:rsidRPr="00AB15B6">
        <w:tab/>
      </w:r>
      <w:r w:rsidR="00AB15B6" w:rsidRPr="00AB15B6">
        <w:tab/>
      </w:r>
      <w:r w:rsidRPr="00DE4498">
        <w:rPr>
          <w:b/>
        </w:rPr>
        <w:t>Vodafone</w:t>
      </w:r>
    </w:p>
    <w:p w14:paraId="18E04F7C" w14:textId="70594143" w:rsidR="00F43EEB" w:rsidRDefault="00E374DE" w:rsidP="00F21B36">
      <w:pPr>
        <w:ind w:left="2160" w:hanging="2160"/>
        <w:rPr>
          <w:b/>
        </w:rPr>
      </w:pPr>
      <w:r w:rsidRPr="00DE4498">
        <w:rPr>
          <w:b/>
        </w:rPr>
        <w:t xml:space="preserve">Title: </w:t>
      </w:r>
      <w:r w:rsidRPr="00DE4498">
        <w:rPr>
          <w:b/>
        </w:rPr>
        <w:tab/>
        <w:t xml:space="preserve">QoS Upgrading and </w:t>
      </w:r>
      <w:r w:rsidR="003F4DD1">
        <w:rPr>
          <w:b/>
        </w:rPr>
        <w:t>V</w:t>
      </w:r>
      <w:r w:rsidR="00DE4498" w:rsidRPr="00DE4498">
        <w:rPr>
          <w:b/>
        </w:rPr>
        <w:t>2</w:t>
      </w:r>
      <w:r w:rsidR="003F4DD1">
        <w:rPr>
          <w:b/>
        </w:rPr>
        <w:t>x</w:t>
      </w:r>
      <w:r w:rsidR="00DE4498" w:rsidRPr="00DE4498">
        <w:rPr>
          <w:b/>
        </w:rPr>
        <w:t xml:space="preserve"> handover aspects</w:t>
      </w:r>
      <w:r w:rsidRPr="00DE4498">
        <w:rPr>
          <w:b/>
        </w:rPr>
        <w:t xml:space="preserve"> </w:t>
      </w:r>
      <w:r w:rsidR="00F43EEB" w:rsidRPr="00DE4498">
        <w:rPr>
          <w:b/>
        </w:rPr>
        <w:t>related to incoming LS in S2-1908627</w:t>
      </w:r>
      <w:r w:rsidR="008F005A" w:rsidRPr="00DE4498">
        <w:rPr>
          <w:b/>
        </w:rPr>
        <w:t xml:space="preserve"> on V2X Uu QoS</w:t>
      </w:r>
    </w:p>
    <w:p w14:paraId="70560C74" w14:textId="0EF92A24" w:rsidR="00E374DE" w:rsidRPr="00AB15B6" w:rsidRDefault="00E374DE" w:rsidP="00F21B36">
      <w:pPr>
        <w:ind w:left="0"/>
      </w:pPr>
      <w:r w:rsidRPr="00AB15B6">
        <w:rPr>
          <w:b/>
        </w:rPr>
        <w:t>Document for:</w:t>
      </w:r>
      <w:r w:rsidRPr="00AB15B6">
        <w:rPr>
          <w:b/>
        </w:rPr>
        <w:tab/>
      </w:r>
      <w:r w:rsidR="00246FCD" w:rsidRPr="00DE4498">
        <w:rPr>
          <w:b/>
        </w:rPr>
        <w:t>Approval</w:t>
      </w:r>
    </w:p>
    <w:p w14:paraId="3028B820" w14:textId="77777777" w:rsidR="00FC62D9" w:rsidRPr="00AB15B6" w:rsidRDefault="00FC62D9" w:rsidP="008F74DF"/>
    <w:p w14:paraId="252C7260" w14:textId="77777777" w:rsidR="00E374DE" w:rsidRPr="003F4DD1" w:rsidRDefault="00E374DE" w:rsidP="00E374DE">
      <w:pPr>
        <w:pStyle w:val="Heading1"/>
        <w:rPr>
          <w:b/>
        </w:rPr>
      </w:pPr>
      <w:r w:rsidRPr="003F4DD1">
        <w:rPr>
          <w:b/>
        </w:rPr>
        <w:t>Introduction</w:t>
      </w:r>
    </w:p>
    <w:p w14:paraId="740BC6A9" w14:textId="550E6FA4" w:rsidR="00DE4498" w:rsidRDefault="00E42839" w:rsidP="00F21B36">
      <w:pPr>
        <w:ind w:left="0"/>
      </w:pPr>
      <w:r w:rsidRPr="00AB15B6">
        <w:t xml:space="preserve">This contribution discusses </w:t>
      </w:r>
      <w:r w:rsidR="00DE4498">
        <w:t>some issues</w:t>
      </w:r>
      <w:r w:rsidR="00585BBE">
        <w:t xml:space="preserve"> raised in the </w:t>
      </w:r>
      <w:r w:rsidRPr="00AB15B6">
        <w:t xml:space="preserve">Liaison Statement that </w:t>
      </w:r>
      <w:r w:rsidR="00657641">
        <w:t xml:space="preserve">SA2 sent </w:t>
      </w:r>
      <w:r w:rsidR="00F43EEB">
        <w:t xml:space="preserve">in </w:t>
      </w:r>
      <w:r w:rsidR="00657641">
        <w:t>S2-1908627</w:t>
      </w:r>
      <w:r w:rsidR="00DE4498">
        <w:t xml:space="preserve"> and its attached CR in S2-1908223</w:t>
      </w:r>
      <w:r w:rsidR="00585BBE">
        <w:t xml:space="preserve">. </w:t>
      </w:r>
    </w:p>
    <w:p w14:paraId="4E6F9EA5" w14:textId="49A7258A" w:rsidR="00DE4498" w:rsidRDefault="00DE4498" w:rsidP="00F21B36">
      <w:pPr>
        <w:ind w:left="0"/>
      </w:pPr>
      <w:r>
        <w:t>These issues include:</w:t>
      </w:r>
    </w:p>
    <w:p w14:paraId="4CF64D5E" w14:textId="20B877D9" w:rsidR="00DE4498" w:rsidRDefault="00DE4498" w:rsidP="00DE4498">
      <w:pPr>
        <w:pStyle w:val="ListParagraph"/>
      </w:pPr>
      <w:r>
        <w:t>A) the lack of functionality to perform QoS Upgrade following a CN initiated QoS downgrade, and hence</w:t>
      </w:r>
      <w:r>
        <w:t xml:space="preserve"> the vulnerability to massive signalling overload with typical V2X deploymen</w:t>
      </w:r>
      <w:r>
        <w:t>ts</w:t>
      </w:r>
      <w:r w:rsidR="003F4DD1">
        <w:t>, and</w:t>
      </w:r>
    </w:p>
    <w:p w14:paraId="4E7A38CA" w14:textId="77777777" w:rsidR="00DE4498" w:rsidRDefault="00DE4498" w:rsidP="00DE4498">
      <w:pPr>
        <w:pStyle w:val="ListParagraph"/>
      </w:pPr>
    </w:p>
    <w:p w14:paraId="7517569E" w14:textId="3D654BBA" w:rsidR="00DE4498" w:rsidRDefault="00DE4498" w:rsidP="00DE4498">
      <w:pPr>
        <w:pStyle w:val="ListParagraph"/>
      </w:pPr>
      <w:r>
        <w:t>B) missing capabilities to maintain GBR Flows in handover situations</w:t>
      </w:r>
      <w:r w:rsidR="003F4DD1">
        <w:t>.</w:t>
      </w:r>
    </w:p>
    <w:p w14:paraId="2154E0DD" w14:textId="30EE0D24" w:rsidR="00DE4498" w:rsidRDefault="00DE4498" w:rsidP="00DE4498">
      <w:pPr>
        <w:pStyle w:val="ListParagraph"/>
      </w:pPr>
    </w:p>
    <w:p w14:paraId="4A8C3A2F" w14:textId="39C3298E" w:rsidR="00E374DE" w:rsidRDefault="00AD7A04" w:rsidP="00AD7A04">
      <w:pPr>
        <w:ind w:left="0"/>
      </w:pPr>
      <w:r>
        <w:t xml:space="preserve">The V2X services associated with the “Alternative QoS </w:t>
      </w:r>
      <w:r w:rsidR="00387EF6">
        <w:t>Profile</w:t>
      </w:r>
      <w:r>
        <w:t>” concept may not be ob</w:t>
      </w:r>
      <w:r w:rsidR="003F4DD1">
        <w:t xml:space="preserve">vious, but one example of how to imagine them </w:t>
      </w:r>
      <w:r>
        <w:t xml:space="preserve">is that: </w:t>
      </w:r>
    </w:p>
    <w:p w14:paraId="4E353A7E" w14:textId="06C26DF1" w:rsidR="00AD7A04" w:rsidRDefault="00AD7A04" w:rsidP="00AD7A04">
      <w:pPr>
        <w:ind w:left="720"/>
      </w:pPr>
      <w:r>
        <w:t xml:space="preserve">Alternative QoS </w:t>
      </w:r>
      <w:r w:rsidR="00387EF6">
        <w:t>Profile</w:t>
      </w:r>
      <w:r>
        <w:t xml:space="preserve"> 1 – provides service for mobility at 150 km/h</w:t>
      </w:r>
    </w:p>
    <w:p w14:paraId="7BB8F324" w14:textId="1B9A539D" w:rsidR="00AD7A04" w:rsidRDefault="00AD7A04" w:rsidP="00AD7A04">
      <w:pPr>
        <w:ind w:left="720"/>
      </w:pPr>
      <w:r>
        <w:t>Alternative</w:t>
      </w:r>
      <w:r>
        <w:t xml:space="preserve"> QoS </w:t>
      </w:r>
      <w:r w:rsidR="00387EF6">
        <w:t>Profile</w:t>
      </w:r>
      <w:r>
        <w:t xml:space="preserve"> 2 </w:t>
      </w:r>
      <w:r>
        <w:t>– provides service for mobility at 1</w:t>
      </w:r>
      <w:r>
        <w:t>0</w:t>
      </w:r>
      <w:r>
        <w:t>0 km/h</w:t>
      </w:r>
    </w:p>
    <w:p w14:paraId="05BEDD74" w14:textId="6936FFC8" w:rsidR="00AD7A04" w:rsidRDefault="00AD7A04" w:rsidP="00AD7A04">
      <w:pPr>
        <w:ind w:left="720"/>
      </w:pPr>
      <w:r>
        <w:t>Alternative</w:t>
      </w:r>
      <w:r>
        <w:t xml:space="preserve"> </w:t>
      </w:r>
      <w:r>
        <w:t xml:space="preserve">QoS </w:t>
      </w:r>
      <w:r w:rsidR="00387EF6">
        <w:t>Profile</w:t>
      </w:r>
      <w:r w:rsidR="003F4DD1">
        <w:t xml:space="preserve"> </w:t>
      </w:r>
      <w:r>
        <w:t>3</w:t>
      </w:r>
      <w:r>
        <w:t xml:space="preserve"> – provides service for mobility at </w:t>
      </w:r>
      <w:r>
        <w:t>6</w:t>
      </w:r>
      <w:r>
        <w:t>0 km/h</w:t>
      </w:r>
    </w:p>
    <w:p w14:paraId="5AEEE74C" w14:textId="2E76A7A5" w:rsidR="00AD7A04" w:rsidRDefault="00AD7A04" w:rsidP="00AD7A04">
      <w:pPr>
        <w:ind w:left="720"/>
      </w:pPr>
      <w:r>
        <w:t>Alternative</w:t>
      </w:r>
      <w:r>
        <w:t xml:space="preserve"> QoS </w:t>
      </w:r>
      <w:r w:rsidR="00387EF6">
        <w:t>Profile</w:t>
      </w:r>
      <w:r>
        <w:t xml:space="preserve"> 4</w:t>
      </w:r>
      <w:r>
        <w:t xml:space="preserve"> – provides service for mobility at </w:t>
      </w:r>
      <w:r>
        <w:t>3</w:t>
      </w:r>
      <w:r>
        <w:t>0 km/h</w:t>
      </w:r>
    </w:p>
    <w:p w14:paraId="0AACA747" w14:textId="5C4936B4" w:rsidR="00AD7A04" w:rsidRDefault="00AD7A04" w:rsidP="008F74DF">
      <w:r>
        <w:t>The different sets of QoS profiles might differ by</w:t>
      </w:r>
      <w:r w:rsidR="00387EF6">
        <w:t xml:space="preserve">, for example, </w:t>
      </w:r>
      <w:r>
        <w:t>Packet Delay Budget, or, by GBR values.</w:t>
      </w:r>
    </w:p>
    <w:p w14:paraId="0796B330" w14:textId="77777777" w:rsidR="00AD7A04" w:rsidRPr="00AB15B6" w:rsidRDefault="00AD7A04" w:rsidP="008F74DF"/>
    <w:p w14:paraId="00A1096D" w14:textId="1A4BC248" w:rsidR="00271848" w:rsidRPr="003F4DD1" w:rsidRDefault="006D283E" w:rsidP="00712750">
      <w:pPr>
        <w:pStyle w:val="Heading1"/>
        <w:rPr>
          <w:b/>
        </w:rPr>
      </w:pPr>
      <w:r w:rsidRPr="003F4DD1">
        <w:rPr>
          <w:b/>
        </w:rPr>
        <w:t>QoS Upgrade</w:t>
      </w:r>
      <w:r w:rsidR="00E374DE" w:rsidRPr="003F4DD1">
        <w:rPr>
          <w:b/>
        </w:rPr>
        <w:t xml:space="preserve"> </w:t>
      </w:r>
    </w:p>
    <w:p w14:paraId="3CF340BD" w14:textId="77777777" w:rsidR="00585BBE" w:rsidRDefault="00585BBE" w:rsidP="00271848">
      <w:pPr>
        <w:ind w:left="0"/>
      </w:pPr>
      <w:r>
        <w:t xml:space="preserve">The scenario described in the SA2 LS </w:t>
      </w:r>
      <w:r w:rsidR="00F43EEB">
        <w:t xml:space="preserve">and its attached CR in S2-1908223 </w:t>
      </w:r>
      <w:r>
        <w:t xml:space="preserve">is </w:t>
      </w:r>
      <w:r w:rsidR="00F06273">
        <w:t xml:space="preserve">illustrated in the following </w:t>
      </w:r>
      <w:r w:rsidR="00F06273">
        <w:fldChar w:fldCharType="begin"/>
      </w:r>
      <w:r w:rsidR="00F06273">
        <w:instrText xml:space="preserve"> REF _Ref16695812 \h </w:instrText>
      </w:r>
      <w:r w:rsidR="00F06273">
        <w:fldChar w:fldCharType="separate"/>
      </w:r>
      <w:r w:rsidR="00F06273">
        <w:t xml:space="preserve">Figure </w:t>
      </w:r>
      <w:r w:rsidR="00F06273">
        <w:rPr>
          <w:noProof/>
        </w:rPr>
        <w:t>1</w:t>
      </w:r>
      <w:r w:rsidR="00F06273">
        <w:fldChar w:fldCharType="end"/>
      </w:r>
    </w:p>
    <w:p w14:paraId="5B075798" w14:textId="1BADB827" w:rsidR="00F06273" w:rsidRDefault="00F21B36" w:rsidP="00F06273">
      <w:pPr>
        <w:keepNext/>
        <w:ind w:left="0"/>
      </w:pPr>
      <w:r>
        <w:rPr>
          <w:noProof/>
          <w:lang w:eastAsia="en-GB"/>
        </w:rPr>
        <w:lastRenderedPageBreak/>
        <w:drawing>
          <wp:inline distT="0" distB="0" distL="0" distR="0" wp14:anchorId="727E7CD1" wp14:editId="72202FDC">
            <wp:extent cx="5400040" cy="2924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os_fig5.jpg"/>
                    <pic:cNvPicPr/>
                  </pic:nvPicPr>
                  <pic:blipFill>
                    <a:blip r:embed="rId11">
                      <a:extLst>
                        <a:ext uri="{28A0092B-C50C-407E-A947-70E740481C1C}">
                          <a14:useLocalDpi xmlns:a14="http://schemas.microsoft.com/office/drawing/2010/main" val="0"/>
                        </a:ext>
                      </a:extLst>
                    </a:blip>
                    <a:stretch>
                      <a:fillRect/>
                    </a:stretch>
                  </pic:blipFill>
                  <pic:spPr>
                    <a:xfrm>
                      <a:off x="0" y="0"/>
                      <a:ext cx="5400040" cy="2924175"/>
                    </a:xfrm>
                    <a:prstGeom prst="rect">
                      <a:avLst/>
                    </a:prstGeom>
                  </pic:spPr>
                </pic:pic>
              </a:graphicData>
            </a:graphic>
          </wp:inline>
        </w:drawing>
      </w:r>
    </w:p>
    <w:p w14:paraId="43B84BB8" w14:textId="77777777" w:rsidR="00F06273" w:rsidRDefault="00F06273" w:rsidP="00F06273">
      <w:pPr>
        <w:pStyle w:val="Caption"/>
      </w:pPr>
      <w:bookmarkStart w:id="4" w:name="_Ref16695812"/>
      <w:r>
        <w:t xml:space="preserve">Figure </w:t>
      </w:r>
      <w:r w:rsidR="00DB2463">
        <w:fldChar w:fldCharType="begin"/>
      </w:r>
      <w:r w:rsidR="00DB2463">
        <w:instrText xml:space="preserve"> SEQ Figure \* ARABIC </w:instrText>
      </w:r>
      <w:r w:rsidR="00DB2463">
        <w:fldChar w:fldCharType="separate"/>
      </w:r>
      <w:r w:rsidR="004650A0">
        <w:rPr>
          <w:noProof/>
        </w:rPr>
        <w:t>1</w:t>
      </w:r>
      <w:r w:rsidR="00DB2463">
        <w:rPr>
          <w:noProof/>
        </w:rPr>
        <w:fldChar w:fldCharType="end"/>
      </w:r>
      <w:bookmarkEnd w:id="4"/>
      <w:r>
        <w:t xml:space="preserve"> Changes in the Radio conditions are not reflected in the Service QoS</w:t>
      </w:r>
    </w:p>
    <w:p w14:paraId="103DA218" w14:textId="4F3EB5B4" w:rsidR="006A48A7" w:rsidRDefault="00F43EEB" w:rsidP="00271848">
      <w:pPr>
        <w:ind w:left="0"/>
      </w:pPr>
      <w:r>
        <w:t>According to the CR in S2-1908223, as the radio conditions worse</w:t>
      </w:r>
      <w:r w:rsidR="00CE52CF">
        <w:t>n</w:t>
      </w:r>
      <w:r>
        <w:t>, the RAN notifies the CN that the current GBR QoS cannot be met and the RAN als</w:t>
      </w:r>
      <w:r w:rsidR="00CE52CF">
        <w:t>o</w:t>
      </w:r>
      <w:r>
        <w:t xml:space="preserve"> indicates</w:t>
      </w:r>
      <w:r w:rsidR="00CE52CF">
        <w:t xml:space="preserve"> to the CN which of the Alternative QoS </w:t>
      </w:r>
      <w:r w:rsidR="003F4DD1">
        <w:t>profiles</w:t>
      </w:r>
      <w:r w:rsidR="00CE52CF">
        <w:t xml:space="preserve"> can be met</w:t>
      </w:r>
      <w:r w:rsidR="00DE4498">
        <w:t>.</w:t>
      </w:r>
      <w:r w:rsidR="00CE52CF">
        <w:t xml:space="preserve"> The CN can then issue a command to modify the QoS to a supportable </w:t>
      </w:r>
      <w:r w:rsidR="003F4DD1">
        <w:t>profile</w:t>
      </w:r>
      <w:r w:rsidR="00CE52CF">
        <w:t xml:space="preserve">. However, according to the CR in S2-1908223, if the radio conditions later improve, the RAN does </w:t>
      </w:r>
      <w:r w:rsidR="00CE52CF" w:rsidRPr="00F21B36">
        <w:rPr>
          <w:u w:val="single"/>
        </w:rPr>
        <w:t>not</w:t>
      </w:r>
      <w:r w:rsidR="00CE52CF">
        <w:t xml:space="preserve"> inform the CN that a better Alternative QoS </w:t>
      </w:r>
      <w:r w:rsidR="003F4DD1">
        <w:t>Profile</w:t>
      </w:r>
      <w:r w:rsidR="00CE52CF">
        <w:t xml:space="preserve"> can now be supported. </w:t>
      </w:r>
    </w:p>
    <w:p w14:paraId="4110687F" w14:textId="77777777" w:rsidR="000E615F" w:rsidRDefault="00CE52CF" w:rsidP="00271848">
      <w:pPr>
        <w:ind w:left="0"/>
      </w:pPr>
      <w:r>
        <w:t xml:space="preserve">This lack of automatic restoration of the originally desired QoS level is a significant problem that will result in frequent, intense signalling </w:t>
      </w:r>
      <w:r w:rsidR="000E615F">
        <w:t xml:space="preserve">in </w:t>
      </w:r>
      <w:r>
        <w:t xml:space="preserve">the core network </w:t>
      </w:r>
      <w:r w:rsidR="000E615F">
        <w:t xml:space="preserve">and </w:t>
      </w:r>
      <w:r>
        <w:t xml:space="preserve">to the RAN. </w:t>
      </w:r>
    </w:p>
    <w:p w14:paraId="27803ACD" w14:textId="2E63ADD4" w:rsidR="00CE52CF" w:rsidRDefault="00CE52CF" w:rsidP="00271848">
      <w:pPr>
        <w:ind w:left="0"/>
      </w:pPr>
      <w:r>
        <w:t>This signalling load will be particularly intense because of the likely nature of the Automotive industry, e.g:</w:t>
      </w:r>
    </w:p>
    <w:p w14:paraId="7D5C9A45" w14:textId="0298EE5B" w:rsidR="00CE52CF" w:rsidRDefault="000E615F" w:rsidP="00F21B36">
      <w:pPr>
        <w:pStyle w:val="ListParagraph"/>
        <w:numPr>
          <w:ilvl w:val="0"/>
          <w:numId w:val="14"/>
        </w:numPr>
      </w:pPr>
      <w:r>
        <w:t>t</w:t>
      </w:r>
      <w:r w:rsidR="00CE52CF">
        <w:t xml:space="preserve">he higher QoS levels are expected to relate to higher vehicle speeds and reduced journey times; </w:t>
      </w:r>
    </w:p>
    <w:p w14:paraId="69F4B6E3" w14:textId="77777777" w:rsidR="000E615F" w:rsidRDefault="000E615F" w:rsidP="000E615F">
      <w:pPr>
        <w:pStyle w:val="ListParagraph"/>
      </w:pPr>
    </w:p>
    <w:p w14:paraId="64973410" w14:textId="75781891" w:rsidR="00CE52CF" w:rsidRDefault="000E615F" w:rsidP="00F21B36">
      <w:pPr>
        <w:pStyle w:val="ListParagraph"/>
        <w:numPr>
          <w:ilvl w:val="0"/>
          <w:numId w:val="14"/>
        </w:numPr>
      </w:pPr>
      <w:r>
        <w:t>d</w:t>
      </w:r>
      <w:r w:rsidR="00CE52CF">
        <w:t>ifferent car manufacturers will be in competition with each other to get their cars back up to maximum speed sooner than each other</w:t>
      </w:r>
      <w:r>
        <w:t>;</w:t>
      </w:r>
    </w:p>
    <w:p w14:paraId="165B626C" w14:textId="77777777" w:rsidR="000E615F" w:rsidRDefault="000E615F" w:rsidP="000E615F">
      <w:pPr>
        <w:pStyle w:val="ListParagraph"/>
      </w:pPr>
    </w:p>
    <w:p w14:paraId="17B53257" w14:textId="45928EA0" w:rsidR="00CE52CF" w:rsidRDefault="000E615F" w:rsidP="00F21B36">
      <w:pPr>
        <w:pStyle w:val="ListParagraph"/>
        <w:numPr>
          <w:ilvl w:val="0"/>
          <w:numId w:val="14"/>
        </w:numPr>
      </w:pPr>
      <w:r>
        <w:t>c</w:t>
      </w:r>
      <w:r w:rsidR="00CE52CF">
        <w:t xml:space="preserve">ars are likely to be “permanent roamers” with SIM cards issued by PLMN operator groups. (e.g. IMSIs with the non-geographic Mobile Country Code “901” ). </w:t>
      </w:r>
    </w:p>
    <w:p w14:paraId="77141DBC" w14:textId="77777777" w:rsidR="000E615F" w:rsidRDefault="000E615F" w:rsidP="000E615F">
      <w:pPr>
        <w:pStyle w:val="ListParagraph"/>
      </w:pPr>
    </w:p>
    <w:p w14:paraId="1D58F5FF" w14:textId="1290CA93" w:rsidR="00CE52CF" w:rsidRDefault="00BA303F" w:rsidP="00F21B36">
      <w:pPr>
        <w:pStyle w:val="ListParagraph"/>
        <w:numPr>
          <w:ilvl w:val="0"/>
          <w:numId w:val="14"/>
        </w:numPr>
      </w:pPr>
      <w:r>
        <w:t>When the VPLMN fails to provide the originally desired QoS level, t</w:t>
      </w:r>
      <w:r w:rsidR="00CE52CF">
        <w:t>he different oper</w:t>
      </w:r>
      <w:r>
        <w:t>ator groups (i.e. different HPLMNs) will compete with each other to return their (car manufacturer</w:t>
      </w:r>
      <w:r w:rsidR="000E615F">
        <w:t>’s</w:t>
      </w:r>
      <w:r>
        <w:t>) customer’s cars to maximum speed as soon as possible</w:t>
      </w:r>
      <w:r w:rsidR="000E615F">
        <w:t>.</w:t>
      </w:r>
      <w:r>
        <w:t xml:space="preserve"> </w:t>
      </w:r>
    </w:p>
    <w:p w14:paraId="1931271C" w14:textId="33199F4D" w:rsidR="00B42E00" w:rsidRDefault="00B42E00" w:rsidP="00271848">
      <w:pPr>
        <w:ind w:left="0"/>
      </w:pPr>
      <w:r>
        <w:t xml:space="preserve">The following web links illustrate the likelihood of the above V2X industry </w:t>
      </w:r>
      <w:r w:rsidR="000E615F">
        <w:t xml:space="preserve">landscape, </w:t>
      </w:r>
      <w:r>
        <w:t>in which HPLMNs offer service far beyond the footprint of their own radio networks:</w:t>
      </w:r>
    </w:p>
    <w:p w14:paraId="4AD0517B" w14:textId="1BE41CCA" w:rsidR="00B42E00" w:rsidRDefault="00B42E00" w:rsidP="0048250A">
      <w:pPr>
        <w:ind w:left="720"/>
      </w:pPr>
      <w:r w:rsidRPr="00B42E00">
        <w:t>https://www.t-systems.com/de/en/about-t-systems/company/newsroom/news/news/daimler-connected-car-plattform-405580</w:t>
      </w:r>
    </w:p>
    <w:p w14:paraId="11CCFBB1" w14:textId="70CDCFF4" w:rsidR="00B42E00" w:rsidRDefault="00B42E00" w:rsidP="0048250A">
      <w:pPr>
        <w:ind w:left="720"/>
      </w:pPr>
      <w:r w:rsidRPr="00B42E00">
        <w:t>https://www.orange-business.com/en/press/psa-peugeot-citroen-partners-with-orange-business-services-to-offer-a-new-telematics-solution</w:t>
      </w:r>
    </w:p>
    <w:p w14:paraId="042875CB" w14:textId="77777777" w:rsidR="00B42E00" w:rsidRDefault="00B42E00" w:rsidP="00271848">
      <w:pPr>
        <w:ind w:left="0"/>
      </w:pPr>
    </w:p>
    <w:p w14:paraId="0DA3CD9C" w14:textId="1BD0B4FB" w:rsidR="00F06273" w:rsidRPr="0048250A" w:rsidRDefault="0048250A" w:rsidP="00271848">
      <w:pPr>
        <w:ind w:left="0"/>
        <w:rPr>
          <w:b/>
        </w:rPr>
      </w:pPr>
      <w:r w:rsidRPr="0048250A">
        <w:rPr>
          <w:b/>
        </w:rPr>
        <w:t xml:space="preserve">Observation 1: </w:t>
      </w:r>
      <w:r w:rsidR="00387EF6">
        <w:rPr>
          <w:b/>
        </w:rPr>
        <w:t>to limit signalling in the CN</w:t>
      </w:r>
      <w:r w:rsidRPr="0048250A">
        <w:rPr>
          <w:b/>
        </w:rPr>
        <w:t xml:space="preserve"> and RAN signalling processor load</w:t>
      </w:r>
      <w:r w:rsidR="00387EF6">
        <w:rPr>
          <w:b/>
        </w:rPr>
        <w:t>,</w:t>
      </w:r>
      <w:r w:rsidR="00BA303F" w:rsidRPr="0048250A">
        <w:rPr>
          <w:b/>
        </w:rPr>
        <w:t xml:space="preserve"> it is very important that, following a QoS downgrade, </w:t>
      </w:r>
      <w:r w:rsidR="00F06273" w:rsidRPr="0048250A">
        <w:rPr>
          <w:b/>
        </w:rPr>
        <w:t xml:space="preserve">the QoS for a particular service </w:t>
      </w:r>
      <w:r w:rsidRPr="0048250A">
        <w:rPr>
          <w:b/>
        </w:rPr>
        <w:t>can be upgraded</w:t>
      </w:r>
      <w:r w:rsidR="00BA303F" w:rsidRPr="0048250A">
        <w:rPr>
          <w:b/>
        </w:rPr>
        <w:t xml:space="preserve"> in line with </w:t>
      </w:r>
      <w:r w:rsidR="00F06273" w:rsidRPr="0048250A">
        <w:rPr>
          <w:b/>
        </w:rPr>
        <w:t>improvements in the Radio Conditions.</w:t>
      </w:r>
    </w:p>
    <w:p w14:paraId="60137F5C" w14:textId="7C1F16E2" w:rsidR="00F06273" w:rsidRDefault="00F06273" w:rsidP="00271848">
      <w:pPr>
        <w:ind w:left="0"/>
      </w:pPr>
      <w:r>
        <w:t xml:space="preserve">The following </w:t>
      </w:r>
      <w:r w:rsidR="004650A0">
        <w:fldChar w:fldCharType="begin"/>
      </w:r>
      <w:r w:rsidR="004650A0">
        <w:instrText xml:space="preserve"> REF _Ref16696403 \h </w:instrText>
      </w:r>
      <w:r w:rsidR="004650A0">
        <w:fldChar w:fldCharType="separate"/>
      </w:r>
      <w:r w:rsidR="004650A0">
        <w:t xml:space="preserve">Figure </w:t>
      </w:r>
      <w:r w:rsidR="004650A0">
        <w:rPr>
          <w:noProof/>
        </w:rPr>
        <w:t>2</w:t>
      </w:r>
      <w:r w:rsidR="004650A0">
        <w:fldChar w:fldCharType="end"/>
      </w:r>
      <w:r w:rsidR="004650A0">
        <w:t xml:space="preserve">, </w:t>
      </w:r>
      <w:r>
        <w:t xml:space="preserve">illustrates a solution </w:t>
      </w:r>
      <w:r w:rsidR="000E615F">
        <w:t xml:space="preserve">largely </w:t>
      </w:r>
      <w:r w:rsidR="00B42E00">
        <w:t>based on</w:t>
      </w:r>
      <w:r>
        <w:t xml:space="preserve"> existing procedures described in TS</w:t>
      </w:r>
      <w:r w:rsidR="00BA303F">
        <w:t>s</w:t>
      </w:r>
      <w:r>
        <w:t xml:space="preserve"> </w:t>
      </w:r>
      <w:r w:rsidR="00BA303F">
        <w:t xml:space="preserve">23.502, 38.331, and </w:t>
      </w:r>
      <w:r>
        <w:t>38.413</w:t>
      </w:r>
    </w:p>
    <w:p w14:paraId="6709D445" w14:textId="5DF4EC42" w:rsidR="004650A0" w:rsidRDefault="00F21B36" w:rsidP="004650A0">
      <w:pPr>
        <w:keepNext/>
        <w:ind w:left="0"/>
      </w:pPr>
      <w:r>
        <w:rPr>
          <w:noProof/>
          <w:lang w:eastAsia="en-GB"/>
        </w:rPr>
        <w:drawing>
          <wp:inline distT="0" distB="0" distL="0" distR="0" wp14:anchorId="18188CDA" wp14:editId="57D9BBA3">
            <wp:extent cx="5400040" cy="3414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qos_fig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3414395"/>
                    </a:xfrm>
                    <a:prstGeom prst="rect">
                      <a:avLst/>
                    </a:prstGeom>
                  </pic:spPr>
                </pic:pic>
              </a:graphicData>
            </a:graphic>
          </wp:inline>
        </w:drawing>
      </w:r>
    </w:p>
    <w:p w14:paraId="7F2151D3" w14:textId="3141EC28" w:rsidR="00585BBE" w:rsidRDefault="004650A0" w:rsidP="004650A0">
      <w:pPr>
        <w:pStyle w:val="Caption"/>
      </w:pPr>
      <w:bookmarkStart w:id="5" w:name="_Ref16696403"/>
      <w:r>
        <w:t xml:space="preserve">Figure </w:t>
      </w:r>
      <w:r w:rsidR="00DB2463">
        <w:fldChar w:fldCharType="begin"/>
      </w:r>
      <w:r w:rsidR="00DB2463">
        <w:instrText xml:space="preserve"> SEQ Figure \* ARABIC </w:instrText>
      </w:r>
      <w:r w:rsidR="00DB2463">
        <w:fldChar w:fldCharType="separate"/>
      </w:r>
      <w:r>
        <w:rPr>
          <w:noProof/>
        </w:rPr>
        <w:t>2</w:t>
      </w:r>
      <w:r w:rsidR="00DB2463">
        <w:rPr>
          <w:noProof/>
        </w:rPr>
        <w:fldChar w:fldCharType="end"/>
      </w:r>
      <w:bookmarkEnd w:id="5"/>
      <w:r>
        <w:t xml:space="preserve"> QoS Upgrade</w:t>
      </w:r>
      <w:r w:rsidR="00B42E00">
        <w:t xml:space="preserve"> following a QoS downgrade</w:t>
      </w:r>
    </w:p>
    <w:p w14:paraId="3C4D0809" w14:textId="74F291AB" w:rsidR="004650A0" w:rsidRDefault="00B42E00" w:rsidP="00F21B36">
      <w:pPr>
        <w:ind w:left="0"/>
      </w:pPr>
      <w:r>
        <w:t xml:space="preserve">The algorithm use by the base station to determine that a QoS upgrade is possible CAN be very simple, lightweight and </w:t>
      </w:r>
      <w:r w:rsidR="00085EA4">
        <w:t>have low processor load impact.</w:t>
      </w:r>
    </w:p>
    <w:p w14:paraId="18CB5186" w14:textId="19241B2C" w:rsidR="00085EA4" w:rsidRDefault="00085EA4" w:rsidP="006D283E">
      <w:pPr>
        <w:ind w:left="720"/>
      </w:pPr>
      <w:r>
        <w:t>Example 1:</w:t>
      </w:r>
    </w:p>
    <w:p w14:paraId="1933307E" w14:textId="5146B426" w:rsidR="00085EA4" w:rsidRDefault="00085EA4" w:rsidP="006D283E">
      <w:pPr>
        <w:ind w:left="720"/>
      </w:pPr>
      <w:r>
        <w:t>The base station checks at every 500 ms interval whether any of the UEs with downgraded QoS can now be upgraded. As the base station knows the relative ARP priorities of the UEs, the base station need only check whether the highest priority UEs can potentially be admitted. To ensure that the radio conditions/congestion levels are stable, the base station could repeat the check</w:t>
      </w:r>
      <w:r w:rsidR="000E615F">
        <w:t>, for example</w:t>
      </w:r>
      <w:r>
        <w:t xml:space="preserve"> 4 times</w:t>
      </w:r>
      <w:r w:rsidR="000E615F">
        <w:t>,</w:t>
      </w:r>
      <w:r>
        <w:t xml:space="preserve"> before notifying the core network.</w:t>
      </w:r>
    </w:p>
    <w:p w14:paraId="77CB0FB2" w14:textId="5AFB8299" w:rsidR="00085EA4" w:rsidRDefault="00085EA4" w:rsidP="006D283E">
      <w:pPr>
        <w:ind w:left="720"/>
      </w:pPr>
      <w:r>
        <w:t>Example 2:</w:t>
      </w:r>
    </w:p>
    <w:p w14:paraId="7DCE1F17" w14:textId="132330FD" w:rsidR="00085EA4" w:rsidRDefault="00085EA4" w:rsidP="006D283E">
      <w:pPr>
        <w:ind w:left="720"/>
      </w:pPr>
      <w:r>
        <w:t>The base station waits for some GBR resource to be released or handed over out of the cell before checking w</w:t>
      </w:r>
      <w:r w:rsidR="000E615F">
        <w:t>hether</w:t>
      </w:r>
      <w:r>
        <w:t xml:space="preserve"> the (highest priority) downgraded UEs can be upgraded.</w:t>
      </w:r>
    </w:p>
    <w:p w14:paraId="692A0AB0" w14:textId="7AA7DB3F" w:rsidR="00085EA4" w:rsidRPr="00AD7A04" w:rsidRDefault="00AD7A04" w:rsidP="00F21B36">
      <w:pPr>
        <w:ind w:left="0"/>
        <w:rPr>
          <w:b/>
        </w:rPr>
      </w:pPr>
      <w:r w:rsidRPr="00AD7A04">
        <w:rPr>
          <w:b/>
        </w:rPr>
        <w:t xml:space="preserve">Observation 2: </w:t>
      </w:r>
      <w:r w:rsidR="006D283E" w:rsidRPr="00AD7A04">
        <w:rPr>
          <w:b/>
        </w:rPr>
        <w:t>QoS upgrading from amongst the Set of Alternative QoS profiles is readily achievable</w:t>
      </w:r>
      <w:r>
        <w:rPr>
          <w:b/>
        </w:rPr>
        <w:t>, and at least for V2X,</w:t>
      </w:r>
      <w:r w:rsidRPr="00AD7A04">
        <w:rPr>
          <w:b/>
        </w:rPr>
        <w:t xml:space="preserve"> with much less RAN processing load than with CN based retries.</w:t>
      </w:r>
    </w:p>
    <w:p w14:paraId="2534292C" w14:textId="504E4B79" w:rsidR="00E374DE" w:rsidRDefault="00E374DE" w:rsidP="008F74DF"/>
    <w:p w14:paraId="66B24030" w14:textId="037A45EB" w:rsidR="00831629" w:rsidRPr="003F4DD1" w:rsidRDefault="006D283E" w:rsidP="006D283E">
      <w:pPr>
        <w:pStyle w:val="Heading2"/>
        <w:numPr>
          <w:ilvl w:val="0"/>
          <w:numId w:val="0"/>
        </w:numPr>
        <w:rPr>
          <w:b/>
        </w:rPr>
      </w:pPr>
      <w:r w:rsidRPr="003F4DD1">
        <w:rPr>
          <w:b/>
        </w:rPr>
        <w:t>3</w:t>
      </w:r>
      <w:r w:rsidRPr="003F4DD1">
        <w:rPr>
          <w:b/>
        </w:rPr>
        <w:tab/>
      </w:r>
      <w:r w:rsidR="00831629" w:rsidRPr="003F4DD1">
        <w:rPr>
          <w:b/>
        </w:rPr>
        <w:t>Random resource allocation with CN based retry mechanisms</w:t>
      </w:r>
    </w:p>
    <w:p w14:paraId="68FE39A8" w14:textId="72552268" w:rsidR="00831629" w:rsidRPr="006D283E" w:rsidRDefault="00831629" w:rsidP="006D283E">
      <w:pPr>
        <w:ind w:left="0"/>
        <w:rPr>
          <w:color w:val="000000" w:themeColor="text1"/>
          <w:szCs w:val="22"/>
          <w:lang w:eastAsia="ko-KR"/>
        </w:rPr>
      </w:pPr>
      <w:r w:rsidRPr="006D283E">
        <w:rPr>
          <w:noProof/>
          <w:color w:val="000000" w:themeColor="text1"/>
          <w:szCs w:val="22"/>
        </w:rPr>
        <w:t>For a</w:t>
      </w:r>
      <w:r w:rsidR="006D283E" w:rsidRPr="006D283E">
        <w:rPr>
          <w:noProof/>
          <w:color w:val="000000" w:themeColor="text1"/>
          <w:szCs w:val="22"/>
        </w:rPr>
        <w:t>n</w:t>
      </w:r>
      <w:r w:rsidRPr="006D283E">
        <w:rPr>
          <w:noProof/>
          <w:color w:val="000000" w:themeColor="text1"/>
          <w:szCs w:val="22"/>
        </w:rPr>
        <w:t xml:space="preserve"> automotive related GBR flow, in the Allocation/Retention Priority information, the </w:t>
      </w:r>
      <w:r w:rsidRPr="006D283E">
        <w:rPr>
          <w:color w:val="000000" w:themeColor="text1"/>
          <w:szCs w:val="22"/>
        </w:rPr>
        <w:t>Pre-emption Vulnerability is likely to be set to “not pre-emptable”. E.g. it is reasonable to keep a low priority car parked in a garage, but once that car has been admitted to the traffic on the roads, pre-empting its communications may just cause it to stop and cause a traffic jam in fro</w:t>
      </w:r>
      <w:r w:rsidR="000E615F">
        <w:rPr>
          <w:color w:val="000000" w:themeColor="text1"/>
          <w:szCs w:val="22"/>
        </w:rPr>
        <w:t>nt of a high priority ambulance: hence even low priority GBR flows should be expected to frequently be “non-preemptable”.</w:t>
      </w:r>
    </w:p>
    <w:p w14:paraId="795BF2AF" w14:textId="52C46AF3" w:rsidR="00831629" w:rsidRPr="006D283E" w:rsidRDefault="00831629" w:rsidP="006D283E">
      <w:pPr>
        <w:ind w:left="0"/>
        <w:rPr>
          <w:color w:val="000000" w:themeColor="text1"/>
        </w:rPr>
      </w:pPr>
      <w:r w:rsidRPr="006D283E">
        <w:rPr>
          <w:color w:val="000000" w:themeColor="text1"/>
          <w:szCs w:val="22"/>
          <w:lang w:eastAsia="ko-KR"/>
        </w:rPr>
        <w:t xml:space="preserve">The following figure </w:t>
      </w:r>
      <w:r w:rsidR="006D283E" w:rsidRPr="006D283E">
        <w:rPr>
          <w:color w:val="000000" w:themeColor="text1"/>
          <w:szCs w:val="22"/>
          <w:lang w:eastAsia="ko-KR"/>
        </w:rPr>
        <w:t>3</w:t>
      </w:r>
      <w:r w:rsidRPr="006D283E">
        <w:rPr>
          <w:color w:val="000000" w:themeColor="text1"/>
          <w:szCs w:val="22"/>
          <w:lang w:eastAsia="ko-KR"/>
        </w:rPr>
        <w:t xml:space="preserve"> shows how the existing R15 specified handover behaviour can lead to undesirable consequences when cells are congested.</w:t>
      </w:r>
    </w:p>
    <w:p w14:paraId="0872CA29" w14:textId="7A700D0B" w:rsidR="00831629" w:rsidRDefault="00831629" w:rsidP="008F74DF">
      <w:r w:rsidRPr="00354C47">
        <w:rPr>
          <w:noProof/>
          <w:lang w:eastAsia="en-GB"/>
        </w:rPr>
        <w:drawing>
          <wp:inline distT="0" distB="0" distL="0" distR="0" wp14:anchorId="37B156E2" wp14:editId="5D932A60">
            <wp:extent cx="5400040" cy="30372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40" cy="3037206"/>
                    </a:xfrm>
                    <a:prstGeom prst="rect">
                      <a:avLst/>
                    </a:prstGeom>
                  </pic:spPr>
                </pic:pic>
              </a:graphicData>
            </a:graphic>
          </wp:inline>
        </w:drawing>
      </w:r>
    </w:p>
    <w:p w14:paraId="0301B0AE" w14:textId="357D412C" w:rsidR="0048250A" w:rsidRDefault="0048250A" w:rsidP="00AD7A04">
      <w:pPr>
        <w:pStyle w:val="TAF"/>
        <w:jc w:val="center"/>
        <w:rPr>
          <w:rFonts w:ascii="Arial" w:hAnsi="Arial" w:cs="Arial"/>
          <w:b/>
          <w:sz w:val="22"/>
        </w:rPr>
      </w:pPr>
      <w:r w:rsidRPr="003F4DD1">
        <w:rPr>
          <w:rFonts w:ascii="Arial" w:hAnsi="Arial" w:cs="Arial"/>
          <w:b/>
          <w:sz w:val="22"/>
        </w:rPr>
        <w:t>Figure 3: flow re-establishment following reduction in congestion without RAN notification of potential for QoS upgrade.</w:t>
      </w:r>
    </w:p>
    <w:p w14:paraId="213A09F5" w14:textId="77777777" w:rsidR="003F4DD1" w:rsidRPr="003F4DD1" w:rsidRDefault="003F4DD1" w:rsidP="00AD7A04">
      <w:pPr>
        <w:pStyle w:val="TAF"/>
        <w:jc w:val="center"/>
        <w:rPr>
          <w:rFonts w:ascii="Arial" w:hAnsi="Arial" w:cs="Arial"/>
          <w:b/>
        </w:rPr>
      </w:pPr>
    </w:p>
    <w:p w14:paraId="016084D6" w14:textId="4248A51B" w:rsidR="00085EA4" w:rsidRPr="00AD7A04" w:rsidRDefault="00AD7A04" w:rsidP="00AD7A04">
      <w:pPr>
        <w:ind w:left="0"/>
        <w:rPr>
          <w:b/>
        </w:rPr>
      </w:pPr>
      <w:r w:rsidRPr="00AD7A04">
        <w:rPr>
          <w:b/>
          <w:color w:val="000000" w:themeColor="text1"/>
        </w:rPr>
        <w:t xml:space="preserve">Observation 3: Core Network based retry mechanisms </w:t>
      </w:r>
      <w:r w:rsidRPr="00AD7A04">
        <w:rPr>
          <w:b/>
          <w:color w:val="000000" w:themeColor="text1"/>
        </w:rPr>
        <w:t>lead to random admission control allocation rather than admission control based on the priority of the user/service.</w:t>
      </w:r>
    </w:p>
    <w:p w14:paraId="029DD523" w14:textId="5ECF2467" w:rsidR="00085EA4" w:rsidRDefault="00820BE0" w:rsidP="00820BE0">
      <w:pPr>
        <w:ind w:left="0"/>
      </w:pPr>
      <w:r w:rsidRPr="00F21B36">
        <w:rPr>
          <w:b/>
        </w:rPr>
        <w:t>Proposal</w:t>
      </w:r>
      <w:r>
        <w:rPr>
          <w:b/>
        </w:rPr>
        <w:t xml:space="preserve"> 1: It is proposed that RAN3</w:t>
      </w:r>
      <w:r w:rsidRPr="00F21B36">
        <w:rPr>
          <w:b/>
        </w:rPr>
        <w:t xml:space="preserve"> respond to SA2 </w:t>
      </w:r>
      <w:r>
        <w:rPr>
          <w:b/>
        </w:rPr>
        <w:t>stating</w:t>
      </w:r>
      <w:r w:rsidRPr="00F21B36">
        <w:rPr>
          <w:b/>
        </w:rPr>
        <w:t xml:space="preserve"> that the proposal to upgrade the QoS is </w:t>
      </w:r>
      <w:r>
        <w:rPr>
          <w:b/>
        </w:rPr>
        <w:t xml:space="preserve">both </w:t>
      </w:r>
      <w:r w:rsidRPr="00F21B36">
        <w:rPr>
          <w:b/>
        </w:rPr>
        <w:t xml:space="preserve">acceptable </w:t>
      </w:r>
      <w:r>
        <w:rPr>
          <w:b/>
        </w:rPr>
        <w:t>and essential from a RAN3</w:t>
      </w:r>
      <w:r w:rsidRPr="00F21B36">
        <w:rPr>
          <w:b/>
        </w:rPr>
        <w:t xml:space="preserve"> point of view</w:t>
      </w:r>
      <w:r>
        <w:rPr>
          <w:b/>
        </w:rPr>
        <w:t>.</w:t>
      </w:r>
    </w:p>
    <w:p w14:paraId="65754F89" w14:textId="2A422185" w:rsidR="00AD7A04" w:rsidRDefault="00AD7A04" w:rsidP="008F74DF"/>
    <w:p w14:paraId="460CB4E5" w14:textId="03C2B4E9" w:rsidR="00AD7A04" w:rsidRDefault="00AD7A04" w:rsidP="00AD7A04">
      <w:pPr>
        <w:pStyle w:val="Heading2"/>
        <w:numPr>
          <w:ilvl w:val="0"/>
          <w:numId w:val="16"/>
        </w:numPr>
      </w:pPr>
      <w:r>
        <w:t>Handover aspects</w:t>
      </w:r>
    </w:p>
    <w:p w14:paraId="0BF86F5E" w14:textId="17F57C3B" w:rsidR="00AD7A04" w:rsidRDefault="00AD7A04" w:rsidP="008F74DF">
      <w:r>
        <w:t>At handover, the following issues are important:</w:t>
      </w:r>
    </w:p>
    <w:p w14:paraId="3534AAFE" w14:textId="5F0FEE02" w:rsidR="00AD7A04" w:rsidRDefault="00AD7A04" w:rsidP="00AD7A04">
      <w:pPr>
        <w:pStyle w:val="ListParagraph"/>
        <w:numPr>
          <w:ilvl w:val="0"/>
          <w:numId w:val="17"/>
        </w:numPr>
      </w:pPr>
      <w:r>
        <w:t xml:space="preserve">The </w:t>
      </w:r>
      <w:r w:rsidR="00482F74">
        <w:t>S</w:t>
      </w:r>
      <w:r>
        <w:t xml:space="preserve">ource RAN </w:t>
      </w:r>
      <w:r w:rsidR="000E615F">
        <w:t xml:space="preserve">must be able to </w:t>
      </w:r>
      <w:r>
        <w:t>trust the information provided by the Target RAN in the Handover Request Acknowledge message</w:t>
      </w:r>
      <w:r w:rsidR="00482F74">
        <w:t>. In the case that the target cannot support the request GBR flow, this allows the Source RAN to deploy appropriate RRM strategies such as (i) relieving source RAN congestion by attempting handover for a different UE, or, (ii) attempting to handover that UE to a different Target RAN node (e.g. on a different frequency).</w:t>
      </w:r>
    </w:p>
    <w:p w14:paraId="56FC63B1" w14:textId="2404D1BC" w:rsidR="00AD7A04" w:rsidRDefault="00AD7A04" w:rsidP="00AD7A04">
      <w:pPr>
        <w:pStyle w:val="ListParagraph"/>
      </w:pPr>
    </w:p>
    <w:p w14:paraId="01ED7C11" w14:textId="53ACA7B1" w:rsidR="00820BE0" w:rsidRPr="00820BE0" w:rsidRDefault="00820BE0" w:rsidP="00AD7A04">
      <w:pPr>
        <w:pStyle w:val="ListParagraph"/>
        <w:numPr>
          <w:ilvl w:val="0"/>
          <w:numId w:val="17"/>
        </w:numPr>
      </w:pPr>
      <w:r w:rsidRPr="00820BE0">
        <w:t>To allow for the Alternative QoS Profile mechanism to operate after handover completion, the Source RAN nodes needs to provide the Target RAN node with the set of Alternative QoS Profiles in the Handover Request message.</w:t>
      </w:r>
    </w:p>
    <w:p w14:paraId="2C2F437B" w14:textId="77777777" w:rsidR="00820BE0" w:rsidRPr="00820BE0" w:rsidRDefault="00820BE0" w:rsidP="00820BE0">
      <w:pPr>
        <w:pStyle w:val="ListParagraph"/>
        <w:rPr>
          <w:b/>
        </w:rPr>
      </w:pPr>
    </w:p>
    <w:p w14:paraId="67EEE127" w14:textId="7F4E8266" w:rsidR="00AD7A04" w:rsidRPr="00820BE0" w:rsidRDefault="00820BE0" w:rsidP="00820BE0">
      <w:pPr>
        <w:pStyle w:val="ListParagraph"/>
        <w:rPr>
          <w:b/>
        </w:rPr>
      </w:pPr>
      <w:r w:rsidRPr="00820BE0">
        <w:rPr>
          <w:b/>
        </w:rPr>
        <w:t xml:space="preserve">Proposal 2: </w:t>
      </w:r>
      <w:r w:rsidR="00482F74" w:rsidRPr="00820BE0">
        <w:rPr>
          <w:b/>
        </w:rPr>
        <w:t>In Release 16, the Source RAN node should provide the Target RAN node with the set of Alternative QoS profiles as well as the “in use” QoS profile.</w:t>
      </w:r>
    </w:p>
    <w:p w14:paraId="41566BC5" w14:textId="77777777" w:rsidR="00482F74" w:rsidRDefault="00482F74" w:rsidP="00482F74">
      <w:pPr>
        <w:pStyle w:val="ListParagraph"/>
      </w:pPr>
    </w:p>
    <w:p w14:paraId="04D59459" w14:textId="7461A593" w:rsidR="00820BE0" w:rsidRDefault="00820BE0" w:rsidP="00AD7A04">
      <w:pPr>
        <w:pStyle w:val="ListParagraph"/>
        <w:numPr>
          <w:ilvl w:val="0"/>
          <w:numId w:val="17"/>
        </w:numPr>
      </w:pPr>
      <w:r>
        <w:t>To assist with appropriate RRM strategies in the Source RAN, the</w:t>
      </w:r>
      <w:r w:rsidRPr="00820BE0">
        <w:t xml:space="preserve"> </w:t>
      </w:r>
      <w:r>
        <w:t xml:space="preserve">Target RAN node should inform the Source RAN node </w:t>
      </w:r>
      <w:r>
        <w:t xml:space="preserve">of </w:t>
      </w:r>
      <w:r>
        <w:t xml:space="preserve">which of the Alternative QoS profiles </w:t>
      </w:r>
      <w:r>
        <w:t xml:space="preserve">that are higher QoS than the “in use” QoS profile </w:t>
      </w:r>
      <w:r>
        <w:t xml:space="preserve">could be admitted by the Target RAN node </w:t>
      </w:r>
    </w:p>
    <w:p w14:paraId="644C848A" w14:textId="77777777" w:rsidR="00820BE0" w:rsidRDefault="00820BE0" w:rsidP="00820BE0">
      <w:pPr>
        <w:pStyle w:val="ListParagraph"/>
      </w:pPr>
    </w:p>
    <w:p w14:paraId="4D6A636F" w14:textId="616C5E54" w:rsidR="00482F74" w:rsidRPr="00820BE0" w:rsidRDefault="00820BE0" w:rsidP="00820BE0">
      <w:pPr>
        <w:pStyle w:val="ListParagraph"/>
        <w:rPr>
          <w:b/>
        </w:rPr>
      </w:pPr>
      <w:r w:rsidRPr="00820BE0">
        <w:rPr>
          <w:b/>
        </w:rPr>
        <w:t xml:space="preserve">Proposal 3: </w:t>
      </w:r>
      <w:r w:rsidR="00482F74" w:rsidRPr="00820BE0">
        <w:rPr>
          <w:b/>
        </w:rPr>
        <w:t xml:space="preserve">In Release 16, the Target RAN node should inform the Source RAN node </w:t>
      </w:r>
      <w:r w:rsidR="000E615F">
        <w:rPr>
          <w:b/>
        </w:rPr>
        <w:t xml:space="preserve">about </w:t>
      </w:r>
      <w:r w:rsidR="00482F74" w:rsidRPr="00820BE0">
        <w:rPr>
          <w:b/>
        </w:rPr>
        <w:t xml:space="preserve">the Alternative QoS profiles </w:t>
      </w:r>
      <w:r w:rsidR="000E615F">
        <w:rPr>
          <w:b/>
        </w:rPr>
        <w:t xml:space="preserve">that </w:t>
      </w:r>
      <w:r w:rsidR="00482F74" w:rsidRPr="00820BE0">
        <w:rPr>
          <w:b/>
        </w:rPr>
        <w:t>could be admitted by the Target RAN node (as well as informing the Source whether the “in use” QoS profile can be admitted).</w:t>
      </w:r>
    </w:p>
    <w:p w14:paraId="00C8C88B" w14:textId="77777777" w:rsidR="00482F74" w:rsidRDefault="00482F74" w:rsidP="00482F74">
      <w:pPr>
        <w:pStyle w:val="ListParagraph"/>
      </w:pPr>
    </w:p>
    <w:p w14:paraId="113A393B" w14:textId="51921391" w:rsidR="00482F74" w:rsidRDefault="009C2B9B" w:rsidP="00AD7A04">
      <w:pPr>
        <w:pStyle w:val="ListParagraph"/>
        <w:numPr>
          <w:ilvl w:val="0"/>
          <w:numId w:val="17"/>
        </w:numPr>
      </w:pPr>
      <w:r>
        <w:t xml:space="preserve">If the Handover proceeds with a Target RAN node that cannot support the QoS profile that is signalled as “in use” in the Handover Request message, then the GBR flow will be released. This is undesirable as any attempt by the CN to re-establish the flow </w:t>
      </w:r>
      <w:r w:rsidR="000E615F">
        <w:t>(or one of its Alternative QoS Profiles) would</w:t>
      </w:r>
      <w:r>
        <w:t xml:space="preserve"> be regarded as “flow admission” rather than “flow maintenance” and hence be treated with much lower priority.</w:t>
      </w:r>
    </w:p>
    <w:p w14:paraId="5B704B2B" w14:textId="20D00F6A" w:rsidR="009C2B9B" w:rsidRDefault="009C2B9B" w:rsidP="009C2B9B">
      <w:pPr>
        <w:pStyle w:val="ListParagraph"/>
      </w:pPr>
    </w:p>
    <w:p w14:paraId="68EC19D7" w14:textId="30A55328" w:rsidR="009C2B9B" w:rsidRDefault="009C2B9B" w:rsidP="009C2B9B">
      <w:pPr>
        <w:pStyle w:val="ListParagraph"/>
      </w:pPr>
      <w:r>
        <w:t>To avoid this, the Target RAN node could, for a short time period, remember the rejected flow (using the set of Alternative QoS profiles as an identifier along with the PDN ID), and treat any subsequent flow establishment for these as “flow maintenance” rather than “flow establishment”.</w:t>
      </w:r>
    </w:p>
    <w:p w14:paraId="03881679" w14:textId="431CC6A7" w:rsidR="009C2B9B" w:rsidRDefault="009C2B9B" w:rsidP="009C2B9B">
      <w:pPr>
        <w:pStyle w:val="ListParagraph"/>
      </w:pPr>
    </w:p>
    <w:p w14:paraId="41FDBE6F" w14:textId="5E044019" w:rsidR="009C2B9B" w:rsidRPr="008A3615" w:rsidRDefault="009C2B9B" w:rsidP="009C2B9B">
      <w:pPr>
        <w:pStyle w:val="ListParagraph"/>
        <w:rPr>
          <w:b/>
        </w:rPr>
      </w:pPr>
      <w:r w:rsidRPr="008A3615">
        <w:rPr>
          <w:b/>
        </w:rPr>
        <w:t>Proposal</w:t>
      </w:r>
      <w:r w:rsidR="008A3615" w:rsidRPr="008A3615">
        <w:rPr>
          <w:b/>
        </w:rPr>
        <w:t xml:space="preserve"> 4</w:t>
      </w:r>
      <w:r w:rsidRPr="008A3615">
        <w:rPr>
          <w:b/>
        </w:rPr>
        <w:t>: In Release 16,</w:t>
      </w:r>
      <w:r w:rsidR="008A3615" w:rsidRPr="008A3615">
        <w:rPr>
          <w:b/>
        </w:rPr>
        <w:t xml:space="preserve"> if a GBR flow cannot be accepted at handover, t</w:t>
      </w:r>
      <w:r w:rsidR="008A3615" w:rsidRPr="008A3615">
        <w:rPr>
          <w:b/>
        </w:rPr>
        <w:t xml:space="preserve">he Target RAN node </w:t>
      </w:r>
      <w:r w:rsidR="008A3615" w:rsidRPr="008A3615">
        <w:rPr>
          <w:b/>
        </w:rPr>
        <w:t>sho</w:t>
      </w:r>
      <w:r w:rsidR="008A3615" w:rsidRPr="008A3615">
        <w:rPr>
          <w:b/>
        </w:rPr>
        <w:t xml:space="preserve">uld, for a short time period, remember the rejected flow </w:t>
      </w:r>
      <w:r w:rsidR="008A3615" w:rsidRPr="008A3615">
        <w:rPr>
          <w:b/>
        </w:rPr>
        <w:t xml:space="preserve">and </w:t>
      </w:r>
      <w:r w:rsidR="008A3615" w:rsidRPr="008A3615">
        <w:rPr>
          <w:b/>
        </w:rPr>
        <w:t>us</w:t>
      </w:r>
      <w:r w:rsidR="008A3615" w:rsidRPr="008A3615">
        <w:rPr>
          <w:b/>
        </w:rPr>
        <w:t>e</w:t>
      </w:r>
      <w:r w:rsidR="008A3615" w:rsidRPr="008A3615">
        <w:rPr>
          <w:b/>
        </w:rPr>
        <w:t xml:space="preserve"> the set of Alternative QoS profiles as an identifier </w:t>
      </w:r>
      <w:r w:rsidR="000E615F">
        <w:rPr>
          <w:b/>
        </w:rPr>
        <w:t>(</w:t>
      </w:r>
      <w:r w:rsidR="008A3615" w:rsidRPr="008A3615">
        <w:rPr>
          <w:b/>
        </w:rPr>
        <w:t>along with the PDN ID</w:t>
      </w:r>
      <w:r w:rsidR="000E615F">
        <w:rPr>
          <w:b/>
        </w:rPr>
        <w:t>)</w:t>
      </w:r>
      <w:r w:rsidR="008A3615" w:rsidRPr="008A3615">
        <w:rPr>
          <w:b/>
        </w:rPr>
        <w:t xml:space="preserve"> to</w:t>
      </w:r>
      <w:r w:rsidR="008A3615" w:rsidRPr="008A3615">
        <w:rPr>
          <w:b/>
        </w:rPr>
        <w:t xml:space="preserve"> treat any subsequent </w:t>
      </w:r>
      <w:r w:rsidR="008A3615" w:rsidRPr="008A3615">
        <w:rPr>
          <w:b/>
        </w:rPr>
        <w:t xml:space="preserve">CN initiated </w:t>
      </w:r>
      <w:r w:rsidR="008A3615" w:rsidRPr="008A3615">
        <w:rPr>
          <w:b/>
        </w:rPr>
        <w:t>flow establishment for these</w:t>
      </w:r>
      <w:r w:rsidR="008A3615" w:rsidRPr="008A3615">
        <w:rPr>
          <w:b/>
        </w:rPr>
        <w:t xml:space="preserve"> profiles</w:t>
      </w:r>
      <w:r w:rsidR="008A3615" w:rsidRPr="008A3615">
        <w:rPr>
          <w:b/>
        </w:rPr>
        <w:t xml:space="preserve"> as “flow maintenance” rather than “flow establishment”.</w:t>
      </w:r>
    </w:p>
    <w:p w14:paraId="33830C5E" w14:textId="4F12214F" w:rsidR="00AD7A04" w:rsidRDefault="00AD7A04" w:rsidP="008F74DF"/>
    <w:p w14:paraId="0594AAD8" w14:textId="77777777" w:rsidR="00AD7A04" w:rsidRPr="00AB15B6" w:rsidRDefault="00AD7A04" w:rsidP="008F74DF"/>
    <w:p w14:paraId="5D1C3AE0" w14:textId="77777777" w:rsidR="00E374DE" w:rsidRPr="00AB15B6" w:rsidRDefault="00E374DE" w:rsidP="00E374DE">
      <w:pPr>
        <w:pStyle w:val="Heading1"/>
      </w:pPr>
      <w:r w:rsidRPr="00AB15B6">
        <w:t xml:space="preserve">Proposal and Conclusions </w:t>
      </w:r>
    </w:p>
    <w:p w14:paraId="1F0B7E91" w14:textId="724C0FD5" w:rsidR="0086545C" w:rsidRPr="00AB15B6" w:rsidRDefault="0086545C" w:rsidP="00F21B36">
      <w:pPr>
        <w:ind w:left="0"/>
      </w:pPr>
      <w:r w:rsidRPr="00AB15B6">
        <w:t xml:space="preserve">In this brief contribution, </w:t>
      </w:r>
      <w:r w:rsidR="004650A0">
        <w:t xml:space="preserve">analysed the </w:t>
      </w:r>
      <w:r w:rsidR="003F4DD1">
        <w:t>issues</w:t>
      </w:r>
      <w:r w:rsidR="004650A0">
        <w:t xml:space="preserve"> described in SA2 LS S2-1908627</w:t>
      </w:r>
      <w:r w:rsidR="00D57633">
        <w:t xml:space="preserve">. </w:t>
      </w:r>
      <w:r w:rsidR="004650A0">
        <w:t xml:space="preserve"> </w:t>
      </w:r>
    </w:p>
    <w:p w14:paraId="6EEC4952" w14:textId="792ED47B" w:rsidR="00246FCD" w:rsidRPr="00F21B36" w:rsidRDefault="003F4DD1" w:rsidP="00F21B36">
      <w:pPr>
        <w:ind w:left="0"/>
        <w:rPr>
          <w:b/>
        </w:rPr>
      </w:pPr>
      <w:r w:rsidRPr="0048250A">
        <w:rPr>
          <w:b/>
        </w:rPr>
        <w:t xml:space="preserve">Observation 1: </w:t>
      </w:r>
      <w:r>
        <w:rPr>
          <w:b/>
        </w:rPr>
        <w:t>to limit signalling in the CN</w:t>
      </w:r>
      <w:r w:rsidRPr="0048250A">
        <w:rPr>
          <w:b/>
        </w:rPr>
        <w:t xml:space="preserve"> and RAN signalling processor load</w:t>
      </w:r>
      <w:r>
        <w:rPr>
          <w:b/>
        </w:rPr>
        <w:t>,</w:t>
      </w:r>
      <w:r w:rsidRPr="0048250A">
        <w:rPr>
          <w:b/>
        </w:rPr>
        <w:t xml:space="preserve"> it is very important that, following a QoS downgrade, the QoS for a particular service can be upgraded in line with improvements in the Radio Conditions</w:t>
      </w:r>
      <w:r w:rsidR="00246FCD" w:rsidRPr="00F21B36">
        <w:rPr>
          <w:b/>
        </w:rPr>
        <w:t>.</w:t>
      </w:r>
    </w:p>
    <w:p w14:paraId="79C5CE64" w14:textId="0F37E143" w:rsidR="00173E26" w:rsidRDefault="003F4DD1" w:rsidP="003F4DD1">
      <w:pPr>
        <w:ind w:left="0"/>
        <w:rPr>
          <w:b/>
        </w:rPr>
      </w:pPr>
      <w:r w:rsidRPr="00AD7A04">
        <w:rPr>
          <w:b/>
        </w:rPr>
        <w:t>Observation 2: QoS upgrading from amongst the Set of Alternative QoS profiles is readily achievable</w:t>
      </w:r>
      <w:r>
        <w:rPr>
          <w:b/>
        </w:rPr>
        <w:t>, and at least for V2X,</w:t>
      </w:r>
      <w:r w:rsidRPr="00AD7A04">
        <w:rPr>
          <w:b/>
        </w:rPr>
        <w:t xml:space="preserve"> with much less RAN processing load than with CN based retries.</w:t>
      </w:r>
    </w:p>
    <w:p w14:paraId="292E6CC9" w14:textId="77777777" w:rsidR="003F4DD1" w:rsidRPr="00AD7A04" w:rsidRDefault="003F4DD1" w:rsidP="003F4DD1">
      <w:pPr>
        <w:ind w:left="0"/>
        <w:rPr>
          <w:b/>
        </w:rPr>
      </w:pPr>
      <w:r w:rsidRPr="00AD7A04">
        <w:rPr>
          <w:b/>
          <w:color w:val="000000" w:themeColor="text1"/>
        </w:rPr>
        <w:t>Observation 3: Core Network based retry mechanisms lead to random admission control allocation rather than admission control based on the priority of the user/service.</w:t>
      </w:r>
    </w:p>
    <w:p w14:paraId="6DC97292" w14:textId="2D492370" w:rsidR="003F4DD1" w:rsidRDefault="003F4DD1" w:rsidP="003F4DD1">
      <w:pPr>
        <w:ind w:left="0"/>
        <w:rPr>
          <w:b/>
        </w:rPr>
      </w:pPr>
      <w:r w:rsidRPr="00F21B36">
        <w:rPr>
          <w:b/>
        </w:rPr>
        <w:t>Proposal</w:t>
      </w:r>
      <w:r>
        <w:rPr>
          <w:b/>
        </w:rPr>
        <w:t xml:space="preserve"> 1: It is proposed that RAN3</w:t>
      </w:r>
      <w:r w:rsidRPr="00F21B36">
        <w:rPr>
          <w:b/>
        </w:rPr>
        <w:t xml:space="preserve"> respond to SA2 </w:t>
      </w:r>
      <w:r>
        <w:rPr>
          <w:b/>
        </w:rPr>
        <w:t>stating</w:t>
      </w:r>
      <w:r w:rsidRPr="00F21B36">
        <w:rPr>
          <w:b/>
        </w:rPr>
        <w:t xml:space="preserve"> that the proposal to upgrade the QoS is </w:t>
      </w:r>
      <w:r>
        <w:rPr>
          <w:b/>
        </w:rPr>
        <w:t xml:space="preserve">both </w:t>
      </w:r>
      <w:r w:rsidRPr="00F21B36">
        <w:rPr>
          <w:b/>
        </w:rPr>
        <w:t xml:space="preserve">acceptable </w:t>
      </w:r>
      <w:r>
        <w:rPr>
          <w:b/>
        </w:rPr>
        <w:t>and essential from a RAN3</w:t>
      </w:r>
      <w:r w:rsidRPr="00F21B36">
        <w:rPr>
          <w:b/>
        </w:rPr>
        <w:t xml:space="preserve"> point of view</w:t>
      </w:r>
      <w:r>
        <w:rPr>
          <w:b/>
        </w:rPr>
        <w:t>.</w:t>
      </w:r>
    </w:p>
    <w:p w14:paraId="69E15A93" w14:textId="3937FC64" w:rsidR="003F4DD1" w:rsidRDefault="003F4DD1" w:rsidP="003F4DD1">
      <w:pPr>
        <w:ind w:left="0"/>
        <w:rPr>
          <w:b/>
        </w:rPr>
      </w:pPr>
      <w:r w:rsidRPr="00820BE0">
        <w:rPr>
          <w:b/>
        </w:rPr>
        <w:t>Proposal 2: In Release 16, the Source RAN node should provide the Target RAN node with the set of Alternative QoS profiles as well as the “in use” QoS profile.</w:t>
      </w:r>
    </w:p>
    <w:p w14:paraId="33DA6072" w14:textId="06CCC089" w:rsidR="003F4DD1" w:rsidRDefault="000E615F" w:rsidP="003F4DD1">
      <w:pPr>
        <w:ind w:left="0"/>
        <w:rPr>
          <w:b/>
        </w:rPr>
      </w:pPr>
      <w:r w:rsidRPr="00820BE0">
        <w:rPr>
          <w:b/>
        </w:rPr>
        <w:t xml:space="preserve">Proposal 3: In Release 16, the Target RAN node should inform the Source RAN node </w:t>
      </w:r>
      <w:r>
        <w:rPr>
          <w:b/>
        </w:rPr>
        <w:t xml:space="preserve">about </w:t>
      </w:r>
      <w:r w:rsidRPr="00820BE0">
        <w:rPr>
          <w:b/>
        </w:rPr>
        <w:t xml:space="preserve">the Alternative QoS profiles </w:t>
      </w:r>
      <w:r>
        <w:rPr>
          <w:b/>
        </w:rPr>
        <w:t xml:space="preserve">that </w:t>
      </w:r>
      <w:r w:rsidRPr="00820BE0">
        <w:rPr>
          <w:b/>
        </w:rPr>
        <w:t>could be admitted by the Target RAN node (as well as informing the Source whether the “in use” QoS profile can be admitted).</w:t>
      </w:r>
    </w:p>
    <w:p w14:paraId="05AE6040" w14:textId="6CCB68E7" w:rsidR="003F4DD1" w:rsidRPr="00AB15B6" w:rsidRDefault="000E615F" w:rsidP="003F4DD1">
      <w:pPr>
        <w:ind w:left="0"/>
      </w:pPr>
      <w:r w:rsidRPr="008A3615">
        <w:rPr>
          <w:b/>
        </w:rPr>
        <w:t xml:space="preserve">Proposal 4: In Release 16, if a GBR flow cannot be accepted at handover, the Target RAN node should, for a short time period, remember the rejected flow and use the set of Alternative QoS profiles as an identifier </w:t>
      </w:r>
      <w:r>
        <w:rPr>
          <w:b/>
        </w:rPr>
        <w:t>(</w:t>
      </w:r>
      <w:r w:rsidRPr="008A3615">
        <w:rPr>
          <w:b/>
        </w:rPr>
        <w:t>along with the PDN ID</w:t>
      </w:r>
      <w:r>
        <w:rPr>
          <w:b/>
        </w:rPr>
        <w:t>)</w:t>
      </w:r>
      <w:r w:rsidRPr="008A3615">
        <w:rPr>
          <w:b/>
        </w:rPr>
        <w:t xml:space="preserve"> to treat any subsequent CN initiated flow establishment for these profiles as “flow maintenance” rather than “flow establishment”.</w:t>
      </w:r>
    </w:p>
    <w:sectPr w:rsidR="003F4DD1" w:rsidRPr="00AB15B6">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7BF4" w14:textId="77777777" w:rsidR="00FE6F04" w:rsidRDefault="00FE6F04" w:rsidP="008F74DF">
      <w:r>
        <w:separator/>
      </w:r>
    </w:p>
  </w:endnote>
  <w:endnote w:type="continuationSeparator" w:id="0">
    <w:p w14:paraId="0106F1EF" w14:textId="77777777" w:rsidR="00FE6F04" w:rsidRDefault="00FE6F04" w:rsidP="008F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E374DE" w14:paraId="1F30165E" w14:textId="77777777" w:rsidTr="00E374DE">
      <w:tc>
        <w:tcPr>
          <w:tcW w:w="4247" w:type="dxa"/>
        </w:tcPr>
        <w:p w14:paraId="6C320E55" w14:textId="619C3B72" w:rsidR="00E374DE" w:rsidRPr="00E374DE" w:rsidRDefault="00E374DE" w:rsidP="00E374DE">
          <w:pPr>
            <w:pStyle w:val="Footer"/>
            <w:jc w:val="left"/>
            <w:rPr>
              <w:b w:val="0"/>
              <w:i w:val="0"/>
            </w:rPr>
          </w:pPr>
        </w:p>
      </w:tc>
      <w:tc>
        <w:tcPr>
          <w:tcW w:w="4247" w:type="dxa"/>
        </w:tcPr>
        <w:p w14:paraId="575CD3A4" w14:textId="67886BAB" w:rsidR="00E374DE" w:rsidRPr="00E374DE" w:rsidRDefault="00E374DE" w:rsidP="00E374DE">
          <w:pPr>
            <w:pStyle w:val="Footer"/>
            <w:jc w:val="right"/>
            <w:rPr>
              <w:b w:val="0"/>
              <w:i w:val="0"/>
            </w:rPr>
          </w:pPr>
          <w:r w:rsidRPr="00E374DE">
            <w:rPr>
              <w:b w:val="0"/>
              <w:i w:val="0"/>
              <w:noProof w:val="0"/>
            </w:rPr>
            <w:fldChar w:fldCharType="begin"/>
          </w:r>
          <w:r w:rsidRPr="00E374DE">
            <w:rPr>
              <w:b w:val="0"/>
              <w:i w:val="0"/>
            </w:rPr>
            <w:instrText xml:space="preserve"> PAGE   \* MERGEFORMAT </w:instrText>
          </w:r>
          <w:r w:rsidRPr="00E374DE">
            <w:rPr>
              <w:b w:val="0"/>
              <w:i w:val="0"/>
              <w:noProof w:val="0"/>
            </w:rPr>
            <w:fldChar w:fldCharType="separate"/>
          </w:r>
          <w:r w:rsidR="00DB2463">
            <w:rPr>
              <w:b w:val="0"/>
              <w:i w:val="0"/>
            </w:rPr>
            <w:t>1</w:t>
          </w:r>
          <w:r w:rsidRPr="00E374DE">
            <w:rPr>
              <w:b w:val="0"/>
              <w:i w:val="0"/>
            </w:rPr>
            <w:fldChar w:fldCharType="end"/>
          </w:r>
        </w:p>
      </w:tc>
    </w:tr>
  </w:tbl>
  <w:p w14:paraId="12D6DB2F" w14:textId="77777777" w:rsidR="00134564" w:rsidRDefault="00134564">
    <w:pPr>
      <w:pStyle w:val="Footer"/>
    </w:pPr>
    <w:r>
      <w:rPr>
        <w:lang w:eastAsia="en-GB"/>
      </w:rPr>
      <mc:AlternateContent>
        <mc:Choice Requires="wps">
          <w:drawing>
            <wp:anchor distT="0" distB="0" distL="114300" distR="114300" simplePos="0" relativeHeight="251659264" behindDoc="0" locked="0" layoutInCell="0" allowOverlap="1" wp14:anchorId="6601E6A5" wp14:editId="71FA3BA1">
              <wp:simplePos x="0" y="0"/>
              <wp:positionH relativeFrom="page">
                <wp:posOffset>0</wp:posOffset>
              </wp:positionH>
              <wp:positionV relativeFrom="page">
                <wp:posOffset>10234930</wp:posOffset>
              </wp:positionV>
              <wp:extent cx="7560310" cy="266700"/>
              <wp:effectExtent l="0" t="0" r="0" b="0"/>
              <wp:wrapNone/>
              <wp:docPr id="1" name="MSIPCMa1d24dbbbb5f33d99db058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CE7AB6" w14:textId="77777777" w:rsidR="00134564" w:rsidRPr="00134564" w:rsidRDefault="00134564" w:rsidP="008F74DF"/>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01E6A5" id="_x0000_t202" coordsize="21600,21600" o:spt="202" path="m,l,21600r21600,l21600,xe">
              <v:stroke joinstyle="miter"/>
              <v:path gradientshapeok="t" o:connecttype="rect"/>
            </v:shapetype>
            <v:shape id="MSIPCMa1d24dbbbb5f33d99db058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" o:allowincell="f" filled="f" stroked="f" strokeweight=".5pt">
              <v:textbox inset="20pt,0,,0">
                <w:txbxContent>
                  <w:p w14:paraId="27CE7AB6" w14:textId="77777777" w:rsidR="00134564" w:rsidRPr="00134564" w:rsidRDefault="00134564" w:rsidP="008F74DF"/>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52F9A" w14:textId="77777777" w:rsidR="00FE6F04" w:rsidRDefault="00FE6F04" w:rsidP="008F74DF">
      <w:r>
        <w:separator/>
      </w:r>
    </w:p>
  </w:footnote>
  <w:footnote w:type="continuationSeparator" w:id="0">
    <w:p w14:paraId="03D7C10E" w14:textId="77777777" w:rsidR="00FE6F04" w:rsidRDefault="00FE6F04" w:rsidP="008F7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E52DDA"/>
    <w:multiLevelType w:val="hybridMultilevel"/>
    <w:tmpl w:val="8B32A2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BE7D41"/>
    <w:multiLevelType w:val="hybridMultilevel"/>
    <w:tmpl w:val="2138D636"/>
    <w:lvl w:ilvl="0" w:tplc="47AE3FC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77907"/>
    <w:multiLevelType w:val="hybridMultilevel"/>
    <w:tmpl w:val="E23252BE"/>
    <w:lvl w:ilvl="0" w:tplc="4C4A022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35465"/>
    <w:multiLevelType w:val="hybridMultilevel"/>
    <w:tmpl w:val="B6EE5D72"/>
    <w:lvl w:ilvl="0" w:tplc="0809000F">
      <w:start w:val="1"/>
      <w:numFmt w:val="decimal"/>
      <w:lvlText w:val="%1."/>
      <w:lvlJc w:val="left"/>
      <w:pPr>
        <w:ind w:left="1131" w:hanging="360"/>
      </w:pPr>
    </w:lvl>
    <w:lvl w:ilvl="1" w:tplc="08090019" w:tentative="1">
      <w:start w:val="1"/>
      <w:numFmt w:val="lowerLetter"/>
      <w:lvlText w:val="%2."/>
      <w:lvlJc w:val="left"/>
      <w:pPr>
        <w:ind w:left="1851" w:hanging="360"/>
      </w:pPr>
    </w:lvl>
    <w:lvl w:ilvl="2" w:tplc="0809001B" w:tentative="1">
      <w:start w:val="1"/>
      <w:numFmt w:val="lowerRoman"/>
      <w:lvlText w:val="%3."/>
      <w:lvlJc w:val="right"/>
      <w:pPr>
        <w:ind w:left="2571" w:hanging="180"/>
      </w:pPr>
    </w:lvl>
    <w:lvl w:ilvl="3" w:tplc="0809000F" w:tentative="1">
      <w:start w:val="1"/>
      <w:numFmt w:val="decimal"/>
      <w:lvlText w:val="%4."/>
      <w:lvlJc w:val="left"/>
      <w:pPr>
        <w:ind w:left="3291" w:hanging="360"/>
      </w:pPr>
    </w:lvl>
    <w:lvl w:ilvl="4" w:tplc="08090019" w:tentative="1">
      <w:start w:val="1"/>
      <w:numFmt w:val="lowerLetter"/>
      <w:lvlText w:val="%5."/>
      <w:lvlJc w:val="left"/>
      <w:pPr>
        <w:ind w:left="4011" w:hanging="360"/>
      </w:pPr>
    </w:lvl>
    <w:lvl w:ilvl="5" w:tplc="0809001B" w:tentative="1">
      <w:start w:val="1"/>
      <w:numFmt w:val="lowerRoman"/>
      <w:lvlText w:val="%6."/>
      <w:lvlJc w:val="right"/>
      <w:pPr>
        <w:ind w:left="4731" w:hanging="180"/>
      </w:pPr>
    </w:lvl>
    <w:lvl w:ilvl="6" w:tplc="0809000F" w:tentative="1">
      <w:start w:val="1"/>
      <w:numFmt w:val="decimal"/>
      <w:lvlText w:val="%7."/>
      <w:lvlJc w:val="left"/>
      <w:pPr>
        <w:ind w:left="5451" w:hanging="360"/>
      </w:pPr>
    </w:lvl>
    <w:lvl w:ilvl="7" w:tplc="08090019" w:tentative="1">
      <w:start w:val="1"/>
      <w:numFmt w:val="lowerLetter"/>
      <w:lvlText w:val="%8."/>
      <w:lvlJc w:val="left"/>
      <w:pPr>
        <w:ind w:left="6171" w:hanging="360"/>
      </w:pPr>
    </w:lvl>
    <w:lvl w:ilvl="8" w:tplc="0809001B" w:tentative="1">
      <w:start w:val="1"/>
      <w:numFmt w:val="lowerRoman"/>
      <w:lvlText w:val="%9."/>
      <w:lvlJc w:val="right"/>
      <w:pPr>
        <w:ind w:left="6891" w:hanging="180"/>
      </w:pPr>
    </w:lvl>
  </w:abstractNum>
  <w:abstractNum w:abstractNumId="11" w15:restartNumberingAfterBreak="0">
    <w:nsid w:val="39D71B3E"/>
    <w:multiLevelType w:val="hybridMultilevel"/>
    <w:tmpl w:val="6D9461CA"/>
    <w:lvl w:ilvl="0" w:tplc="E618DE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C02E8"/>
    <w:multiLevelType w:val="hybridMultilevel"/>
    <w:tmpl w:val="231EAD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F60AB3"/>
    <w:multiLevelType w:val="hybridMultilevel"/>
    <w:tmpl w:val="6E38B516"/>
    <w:lvl w:ilvl="0" w:tplc="08090001">
      <w:start w:val="1"/>
      <w:numFmt w:val="bullet"/>
      <w:lvlText w:val=""/>
      <w:lvlJc w:val="left"/>
      <w:pPr>
        <w:ind w:left="1131" w:hanging="360"/>
      </w:pPr>
      <w:rPr>
        <w:rFonts w:ascii="Symbol" w:hAnsi="Symbol" w:hint="default"/>
      </w:rPr>
    </w:lvl>
    <w:lvl w:ilvl="1" w:tplc="08090003" w:tentative="1">
      <w:start w:val="1"/>
      <w:numFmt w:val="bullet"/>
      <w:lvlText w:val="o"/>
      <w:lvlJc w:val="left"/>
      <w:pPr>
        <w:ind w:left="1851" w:hanging="360"/>
      </w:pPr>
      <w:rPr>
        <w:rFonts w:ascii="Courier New" w:hAnsi="Courier New" w:cs="Courier New" w:hint="default"/>
      </w:rPr>
    </w:lvl>
    <w:lvl w:ilvl="2" w:tplc="08090005" w:tentative="1">
      <w:start w:val="1"/>
      <w:numFmt w:val="bullet"/>
      <w:lvlText w:val=""/>
      <w:lvlJc w:val="left"/>
      <w:pPr>
        <w:ind w:left="2571" w:hanging="360"/>
      </w:pPr>
      <w:rPr>
        <w:rFonts w:ascii="Wingdings" w:hAnsi="Wingdings" w:hint="default"/>
      </w:rPr>
    </w:lvl>
    <w:lvl w:ilvl="3" w:tplc="08090001" w:tentative="1">
      <w:start w:val="1"/>
      <w:numFmt w:val="bullet"/>
      <w:lvlText w:val=""/>
      <w:lvlJc w:val="left"/>
      <w:pPr>
        <w:ind w:left="3291" w:hanging="360"/>
      </w:pPr>
      <w:rPr>
        <w:rFonts w:ascii="Symbol" w:hAnsi="Symbol" w:hint="default"/>
      </w:rPr>
    </w:lvl>
    <w:lvl w:ilvl="4" w:tplc="08090003" w:tentative="1">
      <w:start w:val="1"/>
      <w:numFmt w:val="bullet"/>
      <w:lvlText w:val="o"/>
      <w:lvlJc w:val="left"/>
      <w:pPr>
        <w:ind w:left="4011" w:hanging="360"/>
      </w:pPr>
      <w:rPr>
        <w:rFonts w:ascii="Courier New" w:hAnsi="Courier New" w:cs="Courier New" w:hint="default"/>
      </w:rPr>
    </w:lvl>
    <w:lvl w:ilvl="5" w:tplc="08090005" w:tentative="1">
      <w:start w:val="1"/>
      <w:numFmt w:val="bullet"/>
      <w:lvlText w:val=""/>
      <w:lvlJc w:val="left"/>
      <w:pPr>
        <w:ind w:left="4731" w:hanging="360"/>
      </w:pPr>
      <w:rPr>
        <w:rFonts w:ascii="Wingdings" w:hAnsi="Wingdings" w:hint="default"/>
      </w:rPr>
    </w:lvl>
    <w:lvl w:ilvl="6" w:tplc="08090001" w:tentative="1">
      <w:start w:val="1"/>
      <w:numFmt w:val="bullet"/>
      <w:lvlText w:val=""/>
      <w:lvlJc w:val="left"/>
      <w:pPr>
        <w:ind w:left="5451" w:hanging="360"/>
      </w:pPr>
      <w:rPr>
        <w:rFonts w:ascii="Symbol" w:hAnsi="Symbol" w:hint="default"/>
      </w:rPr>
    </w:lvl>
    <w:lvl w:ilvl="7" w:tplc="08090003" w:tentative="1">
      <w:start w:val="1"/>
      <w:numFmt w:val="bullet"/>
      <w:lvlText w:val="o"/>
      <w:lvlJc w:val="left"/>
      <w:pPr>
        <w:ind w:left="6171" w:hanging="360"/>
      </w:pPr>
      <w:rPr>
        <w:rFonts w:ascii="Courier New" w:hAnsi="Courier New" w:cs="Courier New" w:hint="default"/>
      </w:rPr>
    </w:lvl>
    <w:lvl w:ilvl="8" w:tplc="08090005" w:tentative="1">
      <w:start w:val="1"/>
      <w:numFmt w:val="bullet"/>
      <w:lvlText w:val=""/>
      <w:lvlJc w:val="left"/>
      <w:pPr>
        <w:ind w:left="6891" w:hanging="360"/>
      </w:pPr>
      <w:rPr>
        <w:rFonts w:ascii="Wingdings" w:hAnsi="Wingdings" w:hint="default"/>
      </w:rPr>
    </w:lvl>
  </w:abstractNum>
  <w:abstractNum w:abstractNumId="14" w15:restartNumberingAfterBreak="0">
    <w:nsid w:val="5FA20AB7"/>
    <w:multiLevelType w:val="hybridMultilevel"/>
    <w:tmpl w:val="7AA8E57E"/>
    <w:lvl w:ilvl="0" w:tplc="0E844C46">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68302E5"/>
    <w:multiLevelType w:val="multilevel"/>
    <w:tmpl w:val="89AE842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661F4A"/>
    <w:multiLevelType w:val="hybridMultilevel"/>
    <w:tmpl w:val="FE7211D0"/>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5"/>
  </w:num>
  <w:num w:numId="9">
    <w:abstractNumId w:val="16"/>
  </w:num>
  <w:num w:numId="10">
    <w:abstractNumId w:val="11"/>
  </w:num>
  <w:num w:numId="11">
    <w:abstractNumId w:val="9"/>
  </w:num>
  <w:num w:numId="12">
    <w:abstractNumId w:val="13"/>
  </w:num>
  <w:num w:numId="13">
    <w:abstractNumId w:val="10"/>
  </w:num>
  <w:num w:numId="14">
    <w:abstractNumId w:val="7"/>
  </w:num>
  <w:num w:numId="15">
    <w:abstractNumId w:val="8"/>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36DD1"/>
    <w:rsid w:val="00085EA4"/>
    <w:rsid w:val="000E615F"/>
    <w:rsid w:val="00134564"/>
    <w:rsid w:val="00173E26"/>
    <w:rsid w:val="00246FCD"/>
    <w:rsid w:val="00271848"/>
    <w:rsid w:val="00387EF6"/>
    <w:rsid w:val="003F4DD1"/>
    <w:rsid w:val="004650A0"/>
    <w:rsid w:val="0048250A"/>
    <w:rsid w:val="00482F74"/>
    <w:rsid w:val="004F353B"/>
    <w:rsid w:val="005428CA"/>
    <w:rsid w:val="005450DD"/>
    <w:rsid w:val="00550E5E"/>
    <w:rsid w:val="00585BBE"/>
    <w:rsid w:val="005A6883"/>
    <w:rsid w:val="005A6968"/>
    <w:rsid w:val="005B7F7D"/>
    <w:rsid w:val="005E0F03"/>
    <w:rsid w:val="00657641"/>
    <w:rsid w:val="006A48A7"/>
    <w:rsid w:val="006B75A2"/>
    <w:rsid w:val="006D283E"/>
    <w:rsid w:val="007102EC"/>
    <w:rsid w:val="00712750"/>
    <w:rsid w:val="00713FCB"/>
    <w:rsid w:val="00751728"/>
    <w:rsid w:val="00820BE0"/>
    <w:rsid w:val="00831629"/>
    <w:rsid w:val="0086545C"/>
    <w:rsid w:val="00887B70"/>
    <w:rsid w:val="008A3615"/>
    <w:rsid w:val="008D1F3A"/>
    <w:rsid w:val="008F005A"/>
    <w:rsid w:val="008F74DF"/>
    <w:rsid w:val="009353CB"/>
    <w:rsid w:val="009C2B9B"/>
    <w:rsid w:val="00A05A1E"/>
    <w:rsid w:val="00AB15B6"/>
    <w:rsid w:val="00AD7A04"/>
    <w:rsid w:val="00AE6D68"/>
    <w:rsid w:val="00B42E00"/>
    <w:rsid w:val="00B6364D"/>
    <w:rsid w:val="00BA303F"/>
    <w:rsid w:val="00C0745D"/>
    <w:rsid w:val="00C9619F"/>
    <w:rsid w:val="00CE52CF"/>
    <w:rsid w:val="00D252BA"/>
    <w:rsid w:val="00D44899"/>
    <w:rsid w:val="00D46C94"/>
    <w:rsid w:val="00D57633"/>
    <w:rsid w:val="00D605C9"/>
    <w:rsid w:val="00DB2463"/>
    <w:rsid w:val="00DB6671"/>
    <w:rsid w:val="00DE4498"/>
    <w:rsid w:val="00E374DE"/>
    <w:rsid w:val="00E42839"/>
    <w:rsid w:val="00F06273"/>
    <w:rsid w:val="00F21B36"/>
    <w:rsid w:val="00F43EEB"/>
    <w:rsid w:val="00F52FBE"/>
    <w:rsid w:val="00FC62D9"/>
    <w:rsid w:val="00FE6F04"/>
    <w:rsid w:val="00FF4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C89615"/>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B36"/>
    <w:pPr>
      <w:overflowPunct w:val="0"/>
      <w:autoSpaceDE w:val="0"/>
      <w:autoSpaceDN w:val="0"/>
      <w:adjustRightInd w:val="0"/>
      <w:spacing w:after="180" w:line="240" w:lineRule="auto"/>
      <w:ind w:left="360"/>
      <w:textAlignment w:val="baseline"/>
    </w:pPr>
    <w:rPr>
      <w:rFonts w:ascii="Arial" w:eastAsia="Times New Roman" w:hAnsi="Arial" w:cs="Arial"/>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lang w:val="en-US"/>
    </w:rPr>
  </w:style>
  <w:style w:type="paragraph" w:customStyle="1" w:styleId="11BodyText">
    <w:name w:val="11 BodyText"/>
    <w:basedOn w:val="Normal"/>
    <w:rsid w:val="005E0F03"/>
    <w:pPr>
      <w:spacing w:after="220"/>
      <w:ind w:left="1298"/>
    </w:pPr>
    <w:rPr>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eastAsia="MS Gothic"/>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b/>
      <w:sz w:val="36"/>
      <w:lang w:val="en-US"/>
    </w:rPr>
  </w:style>
  <w:style w:type="paragraph" w:customStyle="1" w:styleId="CRCoverPage">
    <w:name w:val="CR Cover Page"/>
    <w:link w:val="CRCoverPageZchn"/>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eastAsia="SimSun"/>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eastAsia="MS Mincho"/>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eastAsia="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character" w:customStyle="1" w:styleId="CRCoverPageZchn">
    <w:name w:val="CR Cover Page Zchn"/>
    <w:link w:val="CRCoverPage"/>
    <w:rsid w:val="00E374DE"/>
    <w:rPr>
      <w:rFonts w:ascii="Arial" w:eastAsia="MS Mincho" w:hAnsi="Arial" w:cs="Times New Roman"/>
      <w:sz w:val="20"/>
      <w:szCs w:val="20"/>
    </w:rPr>
  </w:style>
  <w:style w:type="paragraph" w:styleId="ListParagraph">
    <w:name w:val="List Paragraph"/>
    <w:basedOn w:val="Normal"/>
    <w:uiPriority w:val="34"/>
    <w:qFormat/>
    <w:rsid w:val="00E374DE"/>
    <w:pPr>
      <w:ind w:left="720"/>
      <w:contextualSpacing/>
    </w:pPr>
  </w:style>
  <w:style w:type="paragraph" w:customStyle="1" w:styleId="TAF">
    <w:name w:val="TAF"/>
    <w:basedOn w:val="Normal"/>
    <w:qFormat/>
    <w:rsid w:val="0048250A"/>
    <w:pPr>
      <w:overflowPunct/>
      <w:autoSpaceDE/>
      <w:autoSpaceDN/>
      <w:adjustRightInd/>
      <w:ind w:left="0"/>
      <w:textAlignment w:val="auto"/>
    </w:pPr>
    <w:rPr>
      <w:rFonts w:ascii="Times New Roman" w:hAnsi="Times New Roman"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dneyc\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52C30A9A26E246A542D4ACB4B1853A" ma:contentTypeVersion="8" ma:contentTypeDescription="Create a new document." ma:contentTypeScope="" ma:versionID="c600df38280e4107b07d26e6365494f1">
  <xsd:schema xmlns:xsd="http://www.w3.org/2001/XMLSchema" xmlns:xs="http://www.w3.org/2001/XMLSchema" xmlns:p="http://schemas.microsoft.com/office/2006/metadata/properties" xmlns:ns3="9b77a4c8-7f6e-4821-b907-47a3831c8b4b" targetNamespace="http://schemas.microsoft.com/office/2006/metadata/properties" ma:root="true" ma:fieldsID="580d3b72667cfe32a5ea984ae92f4a75" ns3:_="">
    <xsd:import namespace="9b77a4c8-7f6e-4821-b907-47a3831c8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7a4c8-7f6e-4821-b907-47a3831c8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F46BE-DEC9-4F41-A922-A3BE38D859B0}">
  <ds:schemaRefs>
    <ds:schemaRef ds:uri="http://schemas.microsoft.com/sharepoint/v3/contenttype/forms"/>
  </ds:schemaRefs>
</ds:datastoreItem>
</file>

<file path=customXml/itemProps2.xml><?xml version="1.0" encoding="utf-8"?>
<ds:datastoreItem xmlns:ds="http://schemas.openxmlformats.org/officeDocument/2006/customXml" ds:itemID="{90E0F101-45AE-41D7-8591-1EDD320CB859}">
  <ds:schemaRefs>
    <ds:schemaRef ds:uri="http://purl.org/dc/dcmitype/"/>
    <ds:schemaRef ds:uri="http://schemas.microsoft.com/office/2006/metadata/properties"/>
    <ds:schemaRef ds:uri="9b77a4c8-7f6e-4821-b907-47a3831c8b4b"/>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056AD26E-5654-4EB7-AC5D-45A815525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7a4c8-7f6e-4821-b907-47a3831c8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5FE57-4118-4757-A146-9502DE02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6</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Pudney, Chris, Vodafone Group 14</cp:lastModifiedBy>
  <cp:revision>2</cp:revision>
  <dcterms:created xsi:type="dcterms:W3CDTF">2019-08-16T21:57:00Z</dcterms:created>
  <dcterms:modified xsi:type="dcterms:W3CDTF">2019-08-16T21:57:00Z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2019-08-14T11:04:04.6879114Z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0x0101000952C30A9A26E246A542D4ACB4B1853A</vt:lpwstr>
  </property>
</Properties>
</file>